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551D1">
      <w:pPr>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国道牙四公路（G232）桑树台至白山变电站段建设项目勘察设计招标文件</w:t>
      </w:r>
      <w:r>
        <w:rPr>
          <w:rFonts w:hint="eastAsia" w:ascii="宋体" w:hAnsi="宋体" w:eastAsia="宋体" w:cs="宋体"/>
          <w:b/>
          <w:sz w:val="21"/>
          <w:szCs w:val="21"/>
          <w:highlight w:val="none"/>
        </w:rPr>
        <w:t>公开内容</w:t>
      </w:r>
    </w:p>
    <w:p w14:paraId="22B1E793">
      <w:pPr>
        <w:keepLines w:val="0"/>
        <w:pageBreakBefore w:val="0"/>
        <w:tabs>
          <w:tab w:val="center" w:pos="4819"/>
        </w:tabs>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一、项目概况与招标范围</w:t>
      </w:r>
      <w:r>
        <w:rPr>
          <w:rFonts w:hint="eastAsia" w:ascii="宋体" w:hAnsi="宋体" w:eastAsia="宋体" w:cs="宋体"/>
          <w:b/>
          <w:sz w:val="21"/>
          <w:szCs w:val="21"/>
          <w:highlight w:val="none"/>
        </w:rPr>
        <w:tab/>
      </w:r>
    </w:p>
    <w:p w14:paraId="656E2F7A">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详见招标公告</w:t>
      </w:r>
    </w:p>
    <w:p w14:paraId="35160367">
      <w:pPr>
        <w:keepLines w:val="0"/>
        <w:pageBreakBefore w:val="0"/>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二、投标人资格要求</w:t>
      </w:r>
    </w:p>
    <w:p w14:paraId="21EFB134">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投标人须知前附表（投标人资格要求部分）</w:t>
      </w:r>
    </w:p>
    <w:tbl>
      <w:tblPr>
        <w:tblStyle w:val="6"/>
        <w:tblW w:w="9475" w:type="dxa"/>
        <w:jc w:val="center"/>
        <w:tblLayout w:type="fixed"/>
        <w:tblCellMar>
          <w:top w:w="0" w:type="dxa"/>
          <w:left w:w="28" w:type="dxa"/>
          <w:bottom w:w="0" w:type="dxa"/>
          <w:right w:w="28" w:type="dxa"/>
        </w:tblCellMar>
      </w:tblPr>
      <w:tblGrid>
        <w:gridCol w:w="953"/>
        <w:gridCol w:w="2006"/>
        <w:gridCol w:w="6516"/>
      </w:tblGrid>
      <w:tr w14:paraId="3714F6D3">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top"/>
          </w:tcPr>
          <w:p w14:paraId="6A7E372D">
            <w:pPr>
              <w:spacing w:line="254" w:lineRule="auto"/>
              <w:rPr>
                <w:highlight w:val="none"/>
                <w:lang w:eastAsia="zh-CN"/>
              </w:rPr>
            </w:pPr>
          </w:p>
          <w:p w14:paraId="4F71AD88">
            <w:pPr>
              <w:spacing w:line="254" w:lineRule="auto"/>
              <w:rPr>
                <w:highlight w:val="none"/>
                <w:lang w:eastAsia="zh-CN"/>
              </w:rPr>
            </w:pPr>
          </w:p>
          <w:p w14:paraId="32F00D48">
            <w:pPr>
              <w:pStyle w:val="16"/>
              <w:spacing w:before="65" w:line="268" w:lineRule="exact"/>
              <w:ind w:left="226" w:leftChars="0"/>
              <w:rPr>
                <w:rFonts w:hint="eastAsia" w:ascii="宋体" w:hAnsi="宋体" w:eastAsia="宋体" w:cs="宋体"/>
                <w:sz w:val="21"/>
                <w:szCs w:val="21"/>
                <w:highlight w:val="none"/>
              </w:rPr>
            </w:pPr>
            <w:r>
              <w:rPr>
                <w:position w:val="1"/>
                <w:highlight w:val="none"/>
              </w:rPr>
              <w:t>1.4.1</w:t>
            </w:r>
          </w:p>
        </w:tc>
        <w:tc>
          <w:tcPr>
            <w:tcW w:w="2006" w:type="dxa"/>
            <w:tcBorders>
              <w:top w:val="single" w:color="000000" w:sz="4" w:space="0"/>
              <w:left w:val="single" w:color="000000" w:sz="4" w:space="0"/>
              <w:bottom w:val="single" w:color="000000" w:sz="4" w:space="0"/>
              <w:right w:val="single" w:color="000000" w:sz="4" w:space="0"/>
            </w:tcBorders>
            <w:vAlign w:val="top"/>
          </w:tcPr>
          <w:p w14:paraId="2950C473">
            <w:pPr>
              <w:spacing w:line="375" w:lineRule="auto"/>
              <w:rPr>
                <w:highlight w:val="none"/>
                <w:lang w:eastAsia="zh-CN"/>
              </w:rPr>
            </w:pPr>
          </w:p>
          <w:p w14:paraId="6FAA7923">
            <w:pPr>
              <w:pStyle w:val="16"/>
              <w:spacing w:before="65" w:line="251" w:lineRule="auto"/>
              <w:ind w:left="481" w:leftChars="0" w:right="201" w:rightChars="0" w:hanging="320" w:firstLineChars="0"/>
              <w:rPr>
                <w:rFonts w:hint="eastAsia" w:ascii="宋体" w:hAnsi="宋体" w:eastAsia="宋体" w:cs="宋体"/>
                <w:sz w:val="21"/>
                <w:szCs w:val="21"/>
                <w:highlight w:val="none"/>
              </w:rPr>
            </w:pPr>
            <w:r>
              <w:rPr>
                <w:spacing w:val="4"/>
                <w:highlight w:val="none"/>
                <w:lang w:eastAsia="zh-CN"/>
              </w:rPr>
              <w:t>投标人资质条件、</w:t>
            </w:r>
            <w:r>
              <w:rPr>
                <w:spacing w:val="6"/>
                <w:highlight w:val="none"/>
                <w:lang w:eastAsia="zh-CN"/>
              </w:rPr>
              <w:t>能力和信誉</w:t>
            </w:r>
          </w:p>
        </w:tc>
        <w:tc>
          <w:tcPr>
            <w:tcW w:w="6516" w:type="dxa"/>
            <w:tcBorders>
              <w:top w:val="single" w:color="000000" w:sz="4" w:space="0"/>
              <w:left w:val="single" w:color="000000" w:sz="4" w:space="0"/>
              <w:bottom w:val="single" w:color="000000" w:sz="4" w:space="0"/>
              <w:right w:val="single" w:color="auto" w:sz="12" w:space="0"/>
            </w:tcBorders>
            <w:vAlign w:val="top"/>
          </w:tcPr>
          <w:p w14:paraId="7B72085C">
            <w:pPr>
              <w:pStyle w:val="16"/>
              <w:spacing w:before="34" w:line="227" w:lineRule="auto"/>
              <w:ind w:left="39"/>
              <w:rPr>
                <w:highlight w:val="none"/>
                <w:lang w:eastAsia="zh-CN"/>
              </w:rPr>
            </w:pPr>
            <w:r>
              <w:rPr>
                <w:spacing w:val="6"/>
                <w:highlight w:val="none"/>
                <w:lang w:eastAsia="zh-CN"/>
              </w:rPr>
              <w:t>资质条件：见附录</w:t>
            </w:r>
            <w:r>
              <w:rPr>
                <w:spacing w:val="-19"/>
                <w:highlight w:val="none"/>
                <w:lang w:eastAsia="zh-CN"/>
              </w:rPr>
              <w:t xml:space="preserve"> </w:t>
            </w:r>
            <w:r>
              <w:rPr>
                <w:spacing w:val="6"/>
                <w:highlight w:val="none"/>
                <w:lang w:eastAsia="zh-CN"/>
              </w:rPr>
              <w:t>1</w:t>
            </w:r>
          </w:p>
          <w:p w14:paraId="40C00F94">
            <w:pPr>
              <w:pStyle w:val="16"/>
              <w:spacing w:before="25" w:line="227" w:lineRule="auto"/>
              <w:ind w:left="29"/>
              <w:rPr>
                <w:highlight w:val="none"/>
                <w:lang w:eastAsia="zh-CN"/>
              </w:rPr>
            </w:pPr>
            <w:r>
              <w:rPr>
                <w:spacing w:val="7"/>
                <w:highlight w:val="none"/>
                <w:lang w:eastAsia="zh-CN"/>
              </w:rPr>
              <w:t>业绩要求：见附录</w:t>
            </w:r>
            <w:r>
              <w:rPr>
                <w:spacing w:val="-31"/>
                <w:highlight w:val="none"/>
                <w:lang w:eastAsia="zh-CN"/>
              </w:rPr>
              <w:t xml:space="preserve"> </w:t>
            </w:r>
            <w:r>
              <w:rPr>
                <w:spacing w:val="7"/>
                <w:highlight w:val="none"/>
                <w:lang w:eastAsia="zh-CN"/>
              </w:rPr>
              <w:t>2</w:t>
            </w:r>
          </w:p>
          <w:p w14:paraId="50FA64A1">
            <w:pPr>
              <w:pStyle w:val="16"/>
              <w:spacing w:before="25" w:line="227" w:lineRule="auto"/>
              <w:ind w:left="30"/>
              <w:rPr>
                <w:highlight w:val="none"/>
                <w:lang w:eastAsia="zh-CN"/>
              </w:rPr>
            </w:pPr>
            <w:r>
              <w:rPr>
                <w:spacing w:val="7"/>
                <w:highlight w:val="none"/>
                <w:lang w:eastAsia="zh-CN"/>
              </w:rPr>
              <w:t>信誉要求：见附录</w:t>
            </w:r>
            <w:r>
              <w:rPr>
                <w:spacing w:val="-30"/>
                <w:highlight w:val="none"/>
                <w:lang w:eastAsia="zh-CN"/>
              </w:rPr>
              <w:t xml:space="preserve"> </w:t>
            </w:r>
            <w:r>
              <w:rPr>
                <w:spacing w:val="7"/>
                <w:highlight w:val="none"/>
                <w:lang w:eastAsia="zh-CN"/>
              </w:rPr>
              <w:t>3</w:t>
            </w:r>
          </w:p>
          <w:p w14:paraId="313F1A82">
            <w:pPr>
              <w:pStyle w:val="16"/>
              <w:spacing w:before="27" w:line="227" w:lineRule="auto"/>
              <w:ind w:left="33"/>
              <w:rPr>
                <w:highlight w:val="none"/>
                <w:lang w:eastAsia="zh-CN"/>
              </w:rPr>
            </w:pPr>
            <w:r>
              <w:rPr>
                <w:spacing w:val="12"/>
                <w:highlight w:val="none"/>
                <w:lang w:eastAsia="zh-CN"/>
              </w:rPr>
              <w:t>项目负责人资格：见附录4</w:t>
            </w:r>
          </w:p>
          <w:p w14:paraId="6D75BA04">
            <w:pPr>
              <w:pStyle w:val="16"/>
              <w:spacing w:before="25" w:line="216" w:lineRule="auto"/>
              <w:ind w:left="33" w:leftChars="0"/>
              <w:rPr>
                <w:rFonts w:hint="eastAsia" w:ascii="宋体" w:hAnsi="宋体" w:eastAsia="宋体" w:cs="宋体"/>
                <w:sz w:val="21"/>
                <w:szCs w:val="21"/>
                <w:highlight w:val="none"/>
              </w:rPr>
            </w:pPr>
            <w:r>
              <w:rPr>
                <w:spacing w:val="8"/>
                <w:highlight w:val="none"/>
                <w:lang w:eastAsia="zh-CN"/>
              </w:rPr>
              <w:t>项目分项负责人资格：见附录</w:t>
            </w:r>
            <w:r>
              <w:rPr>
                <w:spacing w:val="-31"/>
                <w:highlight w:val="none"/>
                <w:lang w:eastAsia="zh-CN"/>
              </w:rPr>
              <w:t xml:space="preserve"> </w:t>
            </w:r>
            <w:r>
              <w:rPr>
                <w:spacing w:val="8"/>
                <w:highlight w:val="none"/>
                <w:lang w:eastAsia="zh-CN"/>
              </w:rPr>
              <w:t>5</w:t>
            </w:r>
          </w:p>
        </w:tc>
      </w:tr>
      <w:tr w14:paraId="034EFA26">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top"/>
          </w:tcPr>
          <w:p w14:paraId="5CEAA0DF">
            <w:pPr>
              <w:pStyle w:val="16"/>
              <w:spacing w:before="180" w:line="267" w:lineRule="exact"/>
              <w:ind w:left="226" w:leftChars="0"/>
              <w:rPr>
                <w:rFonts w:hint="eastAsia" w:ascii="宋体" w:hAnsi="宋体" w:eastAsia="宋体" w:cs="宋体"/>
                <w:sz w:val="21"/>
                <w:szCs w:val="21"/>
                <w:highlight w:val="none"/>
              </w:rPr>
            </w:pPr>
            <w:r>
              <w:rPr>
                <w:position w:val="1"/>
                <w:highlight w:val="none"/>
              </w:rPr>
              <w:t>1.4.2</w:t>
            </w:r>
          </w:p>
        </w:tc>
        <w:tc>
          <w:tcPr>
            <w:tcW w:w="2006" w:type="dxa"/>
            <w:tcBorders>
              <w:top w:val="single" w:color="000000" w:sz="4" w:space="0"/>
              <w:left w:val="single" w:color="000000" w:sz="4" w:space="0"/>
              <w:bottom w:val="single" w:color="000000" w:sz="4" w:space="0"/>
              <w:right w:val="single" w:color="000000" w:sz="4" w:space="0"/>
            </w:tcBorders>
            <w:vAlign w:val="top"/>
          </w:tcPr>
          <w:p w14:paraId="09DECF2D">
            <w:pPr>
              <w:pStyle w:val="16"/>
              <w:spacing w:before="180" w:line="228" w:lineRule="auto"/>
              <w:ind w:left="56" w:leftChars="0"/>
              <w:rPr>
                <w:rFonts w:hint="eastAsia" w:ascii="宋体" w:hAnsi="宋体" w:eastAsia="宋体" w:cs="宋体"/>
                <w:sz w:val="21"/>
                <w:szCs w:val="21"/>
                <w:highlight w:val="none"/>
              </w:rPr>
            </w:pPr>
            <w:r>
              <w:rPr>
                <w:spacing w:val="8"/>
                <w:highlight w:val="none"/>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top"/>
          </w:tcPr>
          <w:p w14:paraId="77C18FF2">
            <w:pPr>
              <w:pStyle w:val="16"/>
              <w:spacing w:before="180" w:line="226" w:lineRule="auto"/>
              <w:ind w:left="29" w:leftChars="0"/>
              <w:rPr>
                <w:rFonts w:hint="eastAsia" w:ascii="宋体" w:hAnsi="宋体" w:eastAsia="宋体" w:cs="宋体"/>
                <w:sz w:val="21"/>
                <w:szCs w:val="21"/>
                <w:highlight w:val="none"/>
              </w:rPr>
            </w:pPr>
            <w:r>
              <w:rPr>
                <w:spacing w:val="8"/>
                <w:highlight w:val="none"/>
                <w:lang w:eastAsia="zh-CN"/>
              </w:rPr>
              <w:t>接受，应满足下列要求：见第一章招标公告。</w:t>
            </w:r>
          </w:p>
        </w:tc>
      </w:tr>
      <w:tr w14:paraId="24E611FD">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top"/>
          </w:tcPr>
          <w:p w14:paraId="3C2CEE3F">
            <w:pPr>
              <w:pStyle w:val="16"/>
              <w:spacing w:before="181" w:line="268" w:lineRule="exact"/>
              <w:ind w:left="226" w:leftChars="0"/>
              <w:rPr>
                <w:rFonts w:hint="eastAsia" w:ascii="宋体" w:hAnsi="宋体" w:eastAsia="宋体" w:cs="宋体"/>
                <w:sz w:val="21"/>
                <w:szCs w:val="21"/>
                <w:highlight w:val="none"/>
              </w:rPr>
            </w:pPr>
            <w:r>
              <w:rPr>
                <w:position w:val="1"/>
                <w:highlight w:val="none"/>
              </w:rPr>
              <w:t>1.4.3</w:t>
            </w:r>
          </w:p>
        </w:tc>
        <w:tc>
          <w:tcPr>
            <w:tcW w:w="2006" w:type="dxa"/>
            <w:tcBorders>
              <w:top w:val="single" w:color="000000" w:sz="4" w:space="0"/>
              <w:left w:val="single" w:color="000000" w:sz="4" w:space="0"/>
              <w:bottom w:val="single" w:color="000000" w:sz="4" w:space="0"/>
              <w:right w:val="single" w:color="000000" w:sz="4" w:space="0"/>
            </w:tcBorders>
            <w:vAlign w:val="top"/>
          </w:tcPr>
          <w:p w14:paraId="60A53A01">
            <w:pPr>
              <w:pStyle w:val="16"/>
              <w:spacing w:before="44" w:line="239" w:lineRule="auto"/>
              <w:ind w:left="368" w:leftChars="0" w:right="166" w:rightChars="0" w:hanging="207" w:firstLineChars="0"/>
              <w:rPr>
                <w:rFonts w:hint="eastAsia" w:ascii="宋体" w:hAnsi="宋体" w:eastAsia="宋体" w:cs="宋体"/>
                <w:sz w:val="21"/>
                <w:szCs w:val="21"/>
                <w:highlight w:val="none"/>
              </w:rPr>
            </w:pPr>
            <w:r>
              <w:rPr>
                <w:spacing w:val="8"/>
                <w:highlight w:val="none"/>
                <w:lang w:eastAsia="zh-CN"/>
              </w:rPr>
              <w:t>投标人不得存在的其他关联情形</w:t>
            </w:r>
          </w:p>
        </w:tc>
        <w:tc>
          <w:tcPr>
            <w:tcW w:w="6516" w:type="dxa"/>
            <w:tcBorders>
              <w:top w:val="single" w:color="000000" w:sz="4" w:space="0"/>
              <w:left w:val="single" w:color="000000" w:sz="4" w:space="0"/>
              <w:bottom w:val="single" w:color="000000" w:sz="4" w:space="0"/>
              <w:right w:val="single" w:color="auto" w:sz="12" w:space="0"/>
            </w:tcBorders>
            <w:vAlign w:val="top"/>
          </w:tcPr>
          <w:p w14:paraId="0743093E">
            <w:pPr>
              <w:pStyle w:val="16"/>
              <w:spacing w:before="181" w:line="233" w:lineRule="auto"/>
              <w:ind w:left="29" w:leftChars="0"/>
              <w:rPr>
                <w:rFonts w:hint="eastAsia" w:ascii="宋体" w:hAnsi="宋体" w:eastAsia="宋体" w:cs="宋体"/>
                <w:sz w:val="21"/>
                <w:szCs w:val="21"/>
                <w:highlight w:val="none"/>
              </w:rPr>
            </w:pPr>
            <w:r>
              <w:rPr>
                <w:highlight w:val="none"/>
              </w:rPr>
              <w:t>/</w:t>
            </w:r>
          </w:p>
        </w:tc>
      </w:tr>
      <w:tr w14:paraId="42869A89">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top"/>
          </w:tcPr>
          <w:p w14:paraId="3B2F0542">
            <w:pPr>
              <w:pStyle w:val="16"/>
              <w:spacing w:before="305" w:line="267" w:lineRule="exact"/>
              <w:ind w:left="226" w:leftChars="0"/>
              <w:rPr>
                <w:rFonts w:hint="eastAsia" w:ascii="宋体" w:hAnsi="宋体" w:eastAsia="宋体" w:cs="宋体"/>
                <w:sz w:val="21"/>
                <w:szCs w:val="21"/>
                <w:highlight w:val="none"/>
              </w:rPr>
            </w:pPr>
            <w:r>
              <w:rPr>
                <w:position w:val="1"/>
                <w:highlight w:val="none"/>
              </w:rPr>
              <w:t>1.4.4</w:t>
            </w:r>
          </w:p>
        </w:tc>
        <w:tc>
          <w:tcPr>
            <w:tcW w:w="2006" w:type="dxa"/>
            <w:tcBorders>
              <w:top w:val="single" w:color="000000" w:sz="4" w:space="0"/>
              <w:left w:val="single" w:color="000000" w:sz="4" w:space="0"/>
              <w:bottom w:val="single" w:color="000000" w:sz="4" w:space="0"/>
              <w:right w:val="single" w:color="000000" w:sz="4" w:space="0"/>
            </w:tcBorders>
            <w:vAlign w:val="top"/>
          </w:tcPr>
          <w:p w14:paraId="469019D8">
            <w:pPr>
              <w:pStyle w:val="16"/>
              <w:spacing w:before="33" w:line="228" w:lineRule="auto"/>
              <w:ind w:left="161"/>
              <w:rPr>
                <w:highlight w:val="none"/>
                <w:lang w:eastAsia="zh-CN"/>
              </w:rPr>
            </w:pPr>
            <w:r>
              <w:rPr>
                <w:spacing w:val="8"/>
                <w:highlight w:val="none"/>
                <w:lang w:eastAsia="zh-CN"/>
              </w:rPr>
              <w:t>投标人不得存在的</w:t>
            </w:r>
          </w:p>
          <w:p w14:paraId="51523C3F">
            <w:pPr>
              <w:pStyle w:val="16"/>
              <w:spacing w:before="24" w:line="228" w:lineRule="auto"/>
              <w:ind w:left="53"/>
              <w:rPr>
                <w:highlight w:val="none"/>
                <w:lang w:eastAsia="zh-CN"/>
              </w:rPr>
            </w:pPr>
            <w:r>
              <w:rPr>
                <w:spacing w:val="8"/>
                <w:highlight w:val="none"/>
                <w:lang w:eastAsia="zh-CN"/>
              </w:rPr>
              <w:t>其他不良状况或不良</w:t>
            </w:r>
          </w:p>
          <w:p w14:paraId="775DDECD">
            <w:pPr>
              <w:pStyle w:val="16"/>
              <w:spacing w:before="25" w:line="216" w:lineRule="auto"/>
              <w:ind w:left="578" w:leftChars="0"/>
              <w:rPr>
                <w:rFonts w:hint="eastAsia" w:ascii="宋体" w:hAnsi="宋体" w:eastAsia="宋体" w:cs="宋体"/>
                <w:sz w:val="21"/>
                <w:szCs w:val="21"/>
                <w:highlight w:val="none"/>
              </w:rPr>
            </w:pPr>
            <w:r>
              <w:rPr>
                <w:spacing w:val="7"/>
                <w:highlight w:val="none"/>
              </w:rPr>
              <w:t>信用记录</w:t>
            </w:r>
          </w:p>
        </w:tc>
        <w:tc>
          <w:tcPr>
            <w:tcW w:w="6516" w:type="dxa"/>
            <w:tcBorders>
              <w:top w:val="single" w:color="000000" w:sz="4" w:space="0"/>
              <w:left w:val="single" w:color="000000" w:sz="4" w:space="0"/>
              <w:bottom w:val="single" w:color="000000" w:sz="4" w:space="0"/>
              <w:right w:val="single" w:color="auto" w:sz="12" w:space="0"/>
            </w:tcBorders>
            <w:vAlign w:val="top"/>
          </w:tcPr>
          <w:p w14:paraId="11E157F4">
            <w:pPr>
              <w:pStyle w:val="16"/>
              <w:spacing w:before="304" w:line="233" w:lineRule="auto"/>
              <w:ind w:left="29" w:leftChars="0"/>
              <w:rPr>
                <w:rFonts w:hint="eastAsia" w:ascii="宋体" w:hAnsi="宋体" w:eastAsia="宋体" w:cs="宋体"/>
                <w:sz w:val="21"/>
                <w:szCs w:val="21"/>
                <w:highlight w:val="none"/>
              </w:rPr>
            </w:pPr>
            <w:r>
              <w:rPr>
                <w:highlight w:val="none"/>
              </w:rPr>
              <w:t>/</w:t>
            </w:r>
          </w:p>
        </w:tc>
      </w:tr>
      <w:tr w14:paraId="2126DC01">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top"/>
          </w:tcPr>
          <w:p w14:paraId="32E6E403">
            <w:pPr>
              <w:spacing w:line="254" w:lineRule="auto"/>
              <w:rPr>
                <w:highlight w:val="none"/>
                <w:lang w:eastAsia="zh-CN"/>
              </w:rPr>
            </w:pPr>
          </w:p>
          <w:p w14:paraId="64ACEAED">
            <w:pPr>
              <w:spacing w:line="254" w:lineRule="auto"/>
              <w:rPr>
                <w:highlight w:val="none"/>
                <w:lang w:eastAsia="zh-CN"/>
              </w:rPr>
            </w:pPr>
          </w:p>
          <w:p w14:paraId="3133E202">
            <w:pPr>
              <w:pStyle w:val="16"/>
              <w:spacing w:before="65" w:line="268" w:lineRule="exact"/>
              <w:ind w:left="226" w:leftChars="0"/>
              <w:rPr>
                <w:rFonts w:hint="eastAsia" w:ascii="宋体" w:hAnsi="宋体" w:eastAsia="宋体" w:cs="宋体"/>
                <w:sz w:val="21"/>
                <w:szCs w:val="21"/>
                <w:highlight w:val="none"/>
              </w:rPr>
            </w:pPr>
            <w:r>
              <w:rPr>
                <w:position w:val="1"/>
                <w:highlight w:val="none"/>
              </w:rPr>
              <w:t>1.4.1</w:t>
            </w:r>
          </w:p>
        </w:tc>
        <w:tc>
          <w:tcPr>
            <w:tcW w:w="2006" w:type="dxa"/>
            <w:tcBorders>
              <w:top w:val="single" w:color="000000" w:sz="4" w:space="0"/>
              <w:left w:val="single" w:color="000000" w:sz="4" w:space="0"/>
              <w:bottom w:val="single" w:color="000000" w:sz="4" w:space="0"/>
              <w:right w:val="single" w:color="000000" w:sz="4" w:space="0"/>
            </w:tcBorders>
            <w:vAlign w:val="top"/>
          </w:tcPr>
          <w:p w14:paraId="10F0220A">
            <w:pPr>
              <w:spacing w:line="375" w:lineRule="auto"/>
              <w:rPr>
                <w:highlight w:val="none"/>
                <w:lang w:eastAsia="zh-CN"/>
              </w:rPr>
            </w:pPr>
          </w:p>
          <w:p w14:paraId="72DFCF8E">
            <w:pPr>
              <w:pStyle w:val="16"/>
              <w:spacing w:before="65" w:line="251" w:lineRule="auto"/>
              <w:ind w:left="481" w:leftChars="0" w:right="201" w:rightChars="0" w:hanging="320" w:firstLineChars="0"/>
              <w:rPr>
                <w:rFonts w:hint="eastAsia" w:ascii="宋体" w:hAnsi="宋体" w:eastAsia="宋体" w:cs="宋体"/>
                <w:sz w:val="21"/>
                <w:szCs w:val="21"/>
                <w:highlight w:val="none"/>
                <w:lang w:val="en-US" w:bidi="ar-SA"/>
              </w:rPr>
            </w:pPr>
            <w:r>
              <w:rPr>
                <w:spacing w:val="4"/>
                <w:highlight w:val="none"/>
                <w:lang w:eastAsia="zh-CN"/>
              </w:rPr>
              <w:t>投标人资质条件、</w:t>
            </w:r>
            <w:r>
              <w:rPr>
                <w:spacing w:val="6"/>
                <w:highlight w:val="none"/>
                <w:lang w:eastAsia="zh-CN"/>
              </w:rPr>
              <w:t>能力和信誉</w:t>
            </w:r>
          </w:p>
        </w:tc>
        <w:tc>
          <w:tcPr>
            <w:tcW w:w="6516" w:type="dxa"/>
            <w:tcBorders>
              <w:top w:val="single" w:color="000000" w:sz="4" w:space="0"/>
              <w:left w:val="single" w:color="000000" w:sz="4" w:space="0"/>
              <w:bottom w:val="single" w:color="000000" w:sz="4" w:space="0"/>
              <w:right w:val="single" w:color="auto" w:sz="12" w:space="0"/>
            </w:tcBorders>
            <w:vAlign w:val="top"/>
          </w:tcPr>
          <w:p w14:paraId="04930A19">
            <w:pPr>
              <w:pStyle w:val="16"/>
              <w:spacing w:before="34" w:line="227" w:lineRule="auto"/>
              <w:ind w:left="39"/>
              <w:rPr>
                <w:highlight w:val="none"/>
                <w:lang w:eastAsia="zh-CN"/>
              </w:rPr>
            </w:pPr>
            <w:r>
              <w:rPr>
                <w:spacing w:val="6"/>
                <w:highlight w:val="none"/>
                <w:lang w:eastAsia="zh-CN"/>
              </w:rPr>
              <w:t>资质条件：见附录</w:t>
            </w:r>
            <w:r>
              <w:rPr>
                <w:spacing w:val="-19"/>
                <w:highlight w:val="none"/>
                <w:lang w:eastAsia="zh-CN"/>
              </w:rPr>
              <w:t xml:space="preserve"> </w:t>
            </w:r>
            <w:r>
              <w:rPr>
                <w:spacing w:val="6"/>
                <w:highlight w:val="none"/>
                <w:lang w:eastAsia="zh-CN"/>
              </w:rPr>
              <w:t>1</w:t>
            </w:r>
          </w:p>
          <w:p w14:paraId="439138A8">
            <w:pPr>
              <w:pStyle w:val="16"/>
              <w:spacing w:before="25" w:line="227" w:lineRule="auto"/>
              <w:ind w:left="29"/>
              <w:rPr>
                <w:highlight w:val="none"/>
                <w:lang w:eastAsia="zh-CN"/>
              </w:rPr>
            </w:pPr>
            <w:r>
              <w:rPr>
                <w:spacing w:val="7"/>
                <w:highlight w:val="none"/>
                <w:lang w:eastAsia="zh-CN"/>
              </w:rPr>
              <w:t>业绩要求：见附录</w:t>
            </w:r>
            <w:r>
              <w:rPr>
                <w:spacing w:val="-31"/>
                <w:highlight w:val="none"/>
                <w:lang w:eastAsia="zh-CN"/>
              </w:rPr>
              <w:t xml:space="preserve"> </w:t>
            </w:r>
            <w:r>
              <w:rPr>
                <w:spacing w:val="7"/>
                <w:highlight w:val="none"/>
                <w:lang w:eastAsia="zh-CN"/>
              </w:rPr>
              <w:t>2</w:t>
            </w:r>
          </w:p>
          <w:p w14:paraId="19040F12">
            <w:pPr>
              <w:pStyle w:val="16"/>
              <w:spacing w:before="25" w:line="227" w:lineRule="auto"/>
              <w:ind w:left="30"/>
              <w:rPr>
                <w:highlight w:val="none"/>
                <w:lang w:eastAsia="zh-CN"/>
              </w:rPr>
            </w:pPr>
            <w:r>
              <w:rPr>
                <w:spacing w:val="7"/>
                <w:highlight w:val="none"/>
                <w:lang w:eastAsia="zh-CN"/>
              </w:rPr>
              <w:t>信誉要求：见附录</w:t>
            </w:r>
            <w:r>
              <w:rPr>
                <w:spacing w:val="-30"/>
                <w:highlight w:val="none"/>
                <w:lang w:eastAsia="zh-CN"/>
              </w:rPr>
              <w:t xml:space="preserve"> </w:t>
            </w:r>
            <w:r>
              <w:rPr>
                <w:spacing w:val="7"/>
                <w:highlight w:val="none"/>
                <w:lang w:eastAsia="zh-CN"/>
              </w:rPr>
              <w:t>3</w:t>
            </w:r>
          </w:p>
          <w:p w14:paraId="00A70DDD">
            <w:pPr>
              <w:pStyle w:val="16"/>
              <w:spacing w:before="27" w:line="227" w:lineRule="auto"/>
              <w:ind w:left="33"/>
              <w:rPr>
                <w:highlight w:val="none"/>
                <w:lang w:eastAsia="zh-CN"/>
              </w:rPr>
            </w:pPr>
            <w:r>
              <w:rPr>
                <w:spacing w:val="12"/>
                <w:highlight w:val="none"/>
                <w:lang w:eastAsia="zh-CN"/>
              </w:rPr>
              <w:t>项目负责人资格：见附录4</w:t>
            </w:r>
          </w:p>
          <w:p w14:paraId="4A2DAAA9">
            <w:pPr>
              <w:pStyle w:val="16"/>
              <w:spacing w:before="25" w:line="216" w:lineRule="auto"/>
              <w:ind w:left="33" w:leftChars="0"/>
              <w:rPr>
                <w:rFonts w:hint="eastAsia" w:ascii="宋体" w:hAnsi="宋体" w:eastAsia="宋体" w:cs="宋体"/>
                <w:sz w:val="21"/>
                <w:szCs w:val="21"/>
                <w:highlight w:val="none"/>
              </w:rPr>
            </w:pPr>
            <w:r>
              <w:rPr>
                <w:spacing w:val="8"/>
                <w:highlight w:val="none"/>
                <w:lang w:eastAsia="zh-CN"/>
              </w:rPr>
              <w:t>项目分项负责人资格：见附录</w:t>
            </w:r>
            <w:r>
              <w:rPr>
                <w:spacing w:val="-31"/>
                <w:highlight w:val="none"/>
                <w:lang w:eastAsia="zh-CN"/>
              </w:rPr>
              <w:t xml:space="preserve"> </w:t>
            </w:r>
            <w:r>
              <w:rPr>
                <w:spacing w:val="8"/>
                <w:highlight w:val="none"/>
                <w:lang w:eastAsia="zh-CN"/>
              </w:rPr>
              <w:t>5</w:t>
            </w:r>
          </w:p>
        </w:tc>
      </w:tr>
    </w:tbl>
    <w:p w14:paraId="5DF4535A">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bookmarkStart w:id="0" w:name="_Toc152042310"/>
      <w:bookmarkStart w:id="1" w:name="_Toc179632551"/>
      <w:bookmarkStart w:id="2" w:name="_Toc144974502"/>
      <w:bookmarkStart w:id="3" w:name="_Toc502741808"/>
      <w:bookmarkStart w:id="4" w:name="_Toc152045534"/>
      <w:bookmarkStart w:id="5" w:name="_Toc109385483"/>
      <w:r>
        <w:rPr>
          <w:rFonts w:hint="eastAsia" w:ascii="宋体" w:hAnsi="宋体" w:eastAsia="宋体" w:cs="宋体"/>
          <w:sz w:val="21"/>
          <w:szCs w:val="21"/>
          <w:highlight w:val="none"/>
        </w:rPr>
        <w:t>1.4投标人资格要求（适用于未进行资格预审的）</w:t>
      </w:r>
      <w:bookmarkEnd w:id="0"/>
      <w:bookmarkEnd w:id="1"/>
      <w:bookmarkEnd w:id="2"/>
      <w:bookmarkEnd w:id="3"/>
      <w:bookmarkEnd w:id="4"/>
    </w:p>
    <w:p w14:paraId="08A15755">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1.4.1投标人应具备承担本标段勘察设计的资质条件、能力和信誉。</w:t>
      </w:r>
    </w:p>
    <w:p w14:paraId="166B62A6">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（1）资质要求：见投标人须知前附表；</w:t>
      </w:r>
    </w:p>
    <w:p w14:paraId="18114E2F">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（2）业绩要求：见投标人须知前附表；</w:t>
      </w:r>
    </w:p>
    <w:p w14:paraId="36318E4F">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（3）信誉要求：见投标人须知前附表；</w:t>
      </w:r>
    </w:p>
    <w:p w14:paraId="56F8EE9C">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（4）项目负责人资格：见投标人须知前附表；</w:t>
      </w:r>
    </w:p>
    <w:p w14:paraId="094407AD">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（5）其他要求：见投标人须知前附表。</w:t>
      </w:r>
    </w:p>
    <w:p w14:paraId="5016EF2C">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需要提交的相关证明材料见本章第3.5款的规定。</w:t>
      </w:r>
    </w:p>
    <w:p w14:paraId="06C3596E">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1.4.2投标人须知前附表规定接受联合体投标的，联合体除应符合本章第1.4.1项和投标人须知前附表的要求外，还应遵守以下规定：</w:t>
      </w:r>
    </w:p>
    <w:p w14:paraId="6D004EAF">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（1）联合体各方应按招标文件提供的格式签订联合体协议书，明确联合体牵头人和各方权利义务，并承诺就中标项目向招标人承担连带责任；</w:t>
      </w:r>
    </w:p>
    <w:p w14:paraId="0D27389E">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（2）由同一专业的单位组成的联合体，按照资质等级较低的单位确定资质等级；</w:t>
      </w:r>
    </w:p>
    <w:p w14:paraId="40F0B5F4">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（3）联合体各方不得再以自已名义单独或参加其他联合体在同一标段中投标；</w:t>
      </w:r>
    </w:p>
    <w:p w14:paraId="73D5851F">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795C3956">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（5）尽管委任了联合体牵头人，但联合体各成员在投标、签订合同与履行合同过程中，仍负有连带的和各自的法律责任。</w:t>
      </w:r>
    </w:p>
    <w:p w14:paraId="39A1A546">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1.4.3投标人（包括联合体各成员）不得与本标段相关单位存在下列关联情形：</w:t>
      </w:r>
    </w:p>
    <w:p w14:paraId="3B08381D">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（1）为招标人不具有独立法人资格的附属机构（单位）；</w:t>
      </w:r>
    </w:p>
    <w:p w14:paraId="5CE67B48">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（2）与招标人存在利害关系且可能影响招标公正性；</w:t>
      </w:r>
    </w:p>
    <w:p w14:paraId="21315BCD">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（3）与本标段的其他投标人同为一个单位负责人；</w:t>
      </w:r>
    </w:p>
    <w:p w14:paraId="04D3216C">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（4）与本标段的其他投标人存在控股、管理关系；</w:t>
      </w:r>
    </w:p>
    <w:p w14:paraId="6D53762F">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（5）为本标段的代建人；</w:t>
      </w:r>
    </w:p>
    <w:p w14:paraId="43147457">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（6）为本标段的招标代理机构；</w:t>
      </w:r>
    </w:p>
    <w:p w14:paraId="6CEEC39E">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（7）与本标段的代建人或招标代理机构同为一个法定代表人；</w:t>
      </w:r>
    </w:p>
    <w:p w14:paraId="30356953">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（8）与本标段的代建人或招标代理机构存在控股或参股关系；</w:t>
      </w:r>
    </w:p>
    <w:p w14:paraId="6BA11450">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（9）法律法规或投标人须知前附表规定的其他情形。</w:t>
      </w:r>
    </w:p>
    <w:p w14:paraId="0C66A14A">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1.4.4投标人（包括联合体各成员）不得存在下列不良状况或不良信用记录：</w:t>
      </w:r>
    </w:p>
    <w:p w14:paraId="3F8108FF">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（1）被省级及以上交通运输主管部门取消招标项目所在地的投标资格且处于有效期内；</w:t>
      </w:r>
    </w:p>
    <w:p w14:paraId="57C39710">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（2）被责令停业，暂扣或吊销执照，或吊销资质证书；</w:t>
      </w:r>
    </w:p>
    <w:p w14:paraId="67EFCA89">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（3）进入清算程序，或被宣告破产，或其他丧失履约能力的情形；</w:t>
      </w:r>
    </w:p>
    <w:p w14:paraId="21E26B69">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（4）在国家企业信用信息公示系统（http://www.gsxt.gov.cn/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中被列入严重违法失信企业名单；</w:t>
      </w:r>
    </w:p>
    <w:p w14:paraId="78CD87EE">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（5）在“信用中国”网站（http://www.creditchina.gov.cn/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中被列入失信被执行人名单；</w:t>
      </w:r>
    </w:p>
    <w:p w14:paraId="7A495FC3">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（6）投标人或其法定代表人、拟委任的项目负责人在近三年内有行贿犯罪行为的；</w:t>
      </w:r>
    </w:p>
    <w:p w14:paraId="6B5D8943">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（7）法律法规或投标人须知前附表规定的其他情形。</w:t>
      </w:r>
    </w:p>
    <w:p w14:paraId="197E9B21">
      <w:pPr>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1.4.5投标人（包括联合体各成员）应进入交通运输部“全国公路建设市场监督管理系统（https://hwdms.mot.gov.cn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”中的公路工程设计资质企业名录，且投标人名称和资质与该名录中的相应企业名称和资质完全一致。投标人不满足本项规定条件的，将被否决投标。</w:t>
      </w:r>
      <w:r>
        <w:rPr>
          <w:rStyle w:val="8"/>
          <w:rFonts w:hint="eastAsia" w:ascii="宋体" w:hAnsi="宋体" w:eastAsia="宋体" w:cs="宋体"/>
          <w:sz w:val="21"/>
          <w:szCs w:val="21"/>
          <w:highlight w:val="none"/>
        </w:rPr>
        <w:footnoteReference w:id="0"/>
      </w:r>
    </w:p>
    <w:p w14:paraId="3CA210AB">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p>
    <w:bookmarkEnd w:id="5"/>
    <w:p w14:paraId="7EEF8198">
      <w:pPr>
        <w:rPr>
          <w:rFonts w:hint="eastAsia" w:ascii="宋体" w:hAnsi="宋体" w:eastAsia="宋体" w:cs="宋体"/>
          <w:b/>
          <w:sz w:val="21"/>
          <w:szCs w:val="21"/>
          <w:highlight w:val="none"/>
        </w:rPr>
      </w:pPr>
      <w:bookmarkStart w:id="6" w:name="_Toc2065"/>
      <w:bookmarkStart w:id="7" w:name="_Toc346800722"/>
      <w:r>
        <w:rPr>
          <w:rFonts w:hint="eastAsia" w:ascii="宋体" w:hAnsi="宋体" w:eastAsia="宋体" w:cs="宋体"/>
          <w:b/>
          <w:sz w:val="21"/>
          <w:szCs w:val="21"/>
          <w:highlight w:val="none"/>
        </w:rPr>
        <w:br w:type="page"/>
      </w:r>
    </w:p>
    <w:bookmarkEnd w:id="6"/>
    <w:p w14:paraId="4DCB3880">
      <w:pPr>
        <w:spacing w:before="57" w:line="211" w:lineRule="auto"/>
        <w:ind w:left="2451"/>
        <w:rPr>
          <w:rFonts w:ascii="黑体" w:hAnsi="黑体" w:eastAsia="黑体" w:cs="黑体"/>
          <w:sz w:val="28"/>
          <w:szCs w:val="28"/>
          <w:highlight w:val="none"/>
          <w:lang w:eastAsia="zh-CN"/>
        </w:rPr>
      </w:pPr>
      <w:r>
        <w:rPr>
          <w:rFonts w:ascii="黑体" w:hAnsi="黑体" w:eastAsia="黑体" w:cs="黑体"/>
          <w:b/>
          <w:bCs/>
          <w:spacing w:val="-7"/>
          <w:sz w:val="28"/>
          <w:szCs w:val="28"/>
          <w:highlight w:val="none"/>
          <w:lang w:eastAsia="zh-CN"/>
        </w:rPr>
        <w:t>附录</w:t>
      </w:r>
      <w:r>
        <w:rPr>
          <w:rFonts w:ascii="黑体" w:hAnsi="黑体" w:eastAsia="黑体" w:cs="黑体"/>
          <w:spacing w:val="-33"/>
          <w:sz w:val="28"/>
          <w:szCs w:val="28"/>
          <w:highlight w:val="none"/>
          <w:lang w:eastAsia="zh-CN"/>
        </w:rPr>
        <w:t xml:space="preserve"> </w:t>
      </w:r>
      <w:r>
        <w:rPr>
          <w:rFonts w:ascii="黑体" w:hAnsi="黑体" w:eastAsia="黑体" w:cs="黑体"/>
          <w:b/>
          <w:bCs/>
          <w:spacing w:val="-7"/>
          <w:sz w:val="28"/>
          <w:szCs w:val="28"/>
          <w:highlight w:val="none"/>
          <w:lang w:eastAsia="zh-CN"/>
        </w:rPr>
        <w:t>1</w:t>
      </w:r>
      <w:r>
        <w:rPr>
          <w:rFonts w:ascii="黑体" w:hAnsi="黑体" w:eastAsia="黑体" w:cs="黑体"/>
          <w:spacing w:val="-48"/>
          <w:sz w:val="28"/>
          <w:szCs w:val="28"/>
          <w:highlight w:val="none"/>
          <w:lang w:eastAsia="zh-CN"/>
        </w:rPr>
        <w:t xml:space="preserve"> </w:t>
      </w:r>
      <w:r>
        <w:rPr>
          <w:rFonts w:ascii="黑体" w:hAnsi="黑体" w:eastAsia="黑体" w:cs="黑体"/>
          <w:b/>
          <w:bCs/>
          <w:spacing w:val="-7"/>
          <w:sz w:val="28"/>
          <w:szCs w:val="28"/>
          <w:highlight w:val="none"/>
          <w:lang w:eastAsia="zh-CN"/>
        </w:rPr>
        <w:t>资格审查条件（资质最低要求）</w:t>
      </w:r>
      <w:bookmarkStart w:id="15" w:name="_GoBack"/>
      <w:bookmarkEnd w:id="15"/>
    </w:p>
    <w:tbl>
      <w:tblPr>
        <w:tblStyle w:val="15"/>
        <w:tblW w:w="9424" w:type="dxa"/>
        <w:tblInd w:w="103"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076"/>
        <w:gridCol w:w="8348"/>
      </w:tblGrid>
      <w:tr w14:paraId="230CF7E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82" w:hRule="atLeast"/>
        </w:trPr>
        <w:tc>
          <w:tcPr>
            <w:tcW w:w="1076" w:type="dxa"/>
            <w:tcBorders>
              <w:bottom w:val="single" w:color="000000" w:sz="2" w:space="0"/>
              <w:right w:val="single" w:color="000000" w:sz="2" w:space="0"/>
            </w:tcBorders>
          </w:tcPr>
          <w:p w14:paraId="6E374E7E">
            <w:pPr>
              <w:pStyle w:val="16"/>
              <w:spacing w:before="139" w:line="228" w:lineRule="auto"/>
              <w:ind w:left="319"/>
              <w:rPr>
                <w:highlight w:val="none"/>
              </w:rPr>
            </w:pPr>
            <w:r>
              <w:rPr>
                <w:spacing w:val="4"/>
                <w:highlight w:val="none"/>
              </w:rPr>
              <w:t>标段</w:t>
            </w:r>
          </w:p>
        </w:tc>
        <w:tc>
          <w:tcPr>
            <w:tcW w:w="8348" w:type="dxa"/>
            <w:tcBorders>
              <w:left w:val="single" w:color="000000" w:sz="2" w:space="0"/>
              <w:bottom w:val="single" w:color="000000" w:sz="2" w:space="0"/>
            </w:tcBorders>
          </w:tcPr>
          <w:p w14:paraId="6173005C">
            <w:pPr>
              <w:pStyle w:val="16"/>
              <w:spacing w:before="138" w:line="228" w:lineRule="auto"/>
              <w:ind w:left="2914"/>
              <w:rPr>
                <w:highlight w:val="none"/>
                <w:lang w:eastAsia="zh-CN"/>
              </w:rPr>
            </w:pPr>
            <w:r>
              <w:rPr>
                <w:spacing w:val="9"/>
                <w:highlight w:val="none"/>
                <w:lang w:eastAsia="zh-CN"/>
              </w:rPr>
              <w:t>勘察设计企业资质等级要求</w:t>
            </w:r>
          </w:p>
        </w:tc>
      </w:tr>
      <w:tr w14:paraId="781C24D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01" w:hRule="atLeast"/>
        </w:trPr>
        <w:tc>
          <w:tcPr>
            <w:tcW w:w="1076" w:type="dxa"/>
            <w:tcBorders>
              <w:top w:val="single" w:color="000000" w:sz="2" w:space="0"/>
              <w:right w:val="single" w:color="000000" w:sz="2" w:space="0"/>
            </w:tcBorders>
          </w:tcPr>
          <w:p w14:paraId="3FC537A6">
            <w:pPr>
              <w:spacing w:line="381" w:lineRule="auto"/>
              <w:rPr>
                <w:highlight w:val="none"/>
                <w:lang w:eastAsia="zh-CN"/>
              </w:rPr>
            </w:pPr>
          </w:p>
          <w:p w14:paraId="4F01ED77">
            <w:pPr>
              <w:pStyle w:val="16"/>
              <w:spacing w:before="65" w:line="226" w:lineRule="auto"/>
              <w:ind w:left="319"/>
              <w:rPr>
                <w:highlight w:val="none"/>
              </w:rPr>
            </w:pPr>
            <w:r>
              <w:rPr>
                <w:highlight w:val="none"/>
              </w:rPr>
              <w:t>SJ</w:t>
            </w:r>
            <w:r>
              <w:rPr>
                <w:spacing w:val="6"/>
                <w:highlight w:val="none"/>
              </w:rPr>
              <w:t>01</w:t>
            </w:r>
          </w:p>
        </w:tc>
        <w:tc>
          <w:tcPr>
            <w:tcW w:w="8348" w:type="dxa"/>
            <w:tcBorders>
              <w:top w:val="single" w:color="000000" w:sz="2" w:space="0"/>
              <w:left w:val="single" w:color="000000" w:sz="2" w:space="0"/>
            </w:tcBorders>
          </w:tcPr>
          <w:p w14:paraId="498763F5">
            <w:pPr>
              <w:spacing w:line="360" w:lineRule="auto"/>
              <w:ind w:left="428"/>
              <w:rPr>
                <w:rFonts w:ascii="宋体" w:hAnsi="宋体" w:eastAsia="宋体" w:cs="宋体"/>
                <w:sz w:val="20"/>
                <w:szCs w:val="20"/>
                <w:highlight w:val="none"/>
                <w:lang w:eastAsia="zh-CN"/>
              </w:rPr>
            </w:pPr>
            <w:r>
              <w:rPr>
                <w:rFonts w:ascii="宋体" w:hAnsi="宋体" w:eastAsia="宋体" w:cs="宋体"/>
                <w:spacing w:val="7"/>
                <w:sz w:val="20"/>
                <w:szCs w:val="20"/>
                <w:highlight w:val="none"/>
                <w:lang w:eastAsia="zh-CN"/>
              </w:rPr>
              <w:t>⑴工程勘察（岩土工程（勘察</w:t>
            </w:r>
            <w:r>
              <w:rPr>
                <w:rFonts w:ascii="宋体" w:hAnsi="宋体" w:eastAsia="宋体" w:cs="宋体"/>
                <w:spacing w:val="-10"/>
                <w:sz w:val="20"/>
                <w:szCs w:val="20"/>
                <w:highlight w:val="none"/>
                <w:lang w:eastAsia="zh-CN"/>
              </w:rPr>
              <w:t>）、</w:t>
            </w:r>
            <w:r>
              <w:rPr>
                <w:rFonts w:ascii="宋体" w:hAnsi="宋体" w:eastAsia="宋体" w:cs="宋体"/>
                <w:spacing w:val="-10"/>
                <w:sz w:val="20"/>
                <w:szCs w:val="20"/>
                <w:highlight w:val="none"/>
                <w:lang w:eastAsia="zh-CN"/>
              </w:rPr>
              <w:t>工程测量</w:t>
            </w:r>
            <w:r>
              <w:rPr>
                <w:rFonts w:ascii="宋体" w:hAnsi="宋体" w:eastAsia="宋体" w:cs="宋体"/>
                <w:spacing w:val="-10"/>
                <w:sz w:val="20"/>
                <w:szCs w:val="20"/>
                <w:highlight w:val="none"/>
                <w:lang w:eastAsia="zh-CN"/>
              </w:rPr>
              <w:t>）专业</w:t>
            </w:r>
            <w:r>
              <w:rPr>
                <w:rFonts w:ascii="宋体" w:hAnsi="宋体" w:eastAsia="宋体" w:cs="宋体"/>
                <w:spacing w:val="7"/>
                <w:sz w:val="20"/>
                <w:szCs w:val="20"/>
                <w:highlight w:val="none"/>
                <w:lang w:eastAsia="zh-CN"/>
              </w:rPr>
              <w:t>甲级资质；</w:t>
            </w:r>
          </w:p>
          <w:p w14:paraId="38662258">
            <w:pPr>
              <w:spacing w:line="360" w:lineRule="auto"/>
              <w:ind w:left="428"/>
              <w:rPr>
                <w:rFonts w:ascii="宋体" w:hAnsi="宋体" w:eastAsia="宋体" w:cs="宋体"/>
                <w:spacing w:val="9"/>
                <w:sz w:val="20"/>
                <w:szCs w:val="20"/>
                <w:highlight w:val="none"/>
                <w:lang w:eastAsia="zh-CN"/>
              </w:rPr>
            </w:pPr>
            <w:r>
              <w:rPr>
                <w:rFonts w:ascii="宋体" w:hAnsi="宋体" w:eastAsia="宋体" w:cs="宋体"/>
                <w:spacing w:val="6"/>
                <w:sz w:val="20"/>
                <w:szCs w:val="20"/>
                <w:highlight w:val="none"/>
                <w:lang w:eastAsia="zh-CN"/>
              </w:rPr>
              <w:t>⑵</w:t>
            </w:r>
            <w:r>
              <w:rPr>
                <w:rFonts w:hint="eastAsia" w:ascii="宋体" w:hAnsi="宋体" w:eastAsia="宋体" w:cs="宋体"/>
                <w:spacing w:val="9"/>
                <w:sz w:val="20"/>
                <w:szCs w:val="20"/>
                <w:highlight w:val="none"/>
                <w:lang w:eastAsia="zh-CN"/>
              </w:rPr>
              <w:t>工程设计公路行业（公路、交通工程）专业甲级资质</w:t>
            </w:r>
            <w:r>
              <w:rPr>
                <w:rFonts w:ascii="宋体" w:hAnsi="宋体" w:eastAsia="宋体" w:cs="宋体"/>
                <w:spacing w:val="9"/>
                <w:sz w:val="20"/>
                <w:szCs w:val="20"/>
                <w:highlight w:val="none"/>
                <w:lang w:eastAsia="zh-CN"/>
              </w:rPr>
              <w:t xml:space="preserve">； </w:t>
            </w:r>
          </w:p>
          <w:p w14:paraId="7B6F978A">
            <w:pPr>
              <w:pStyle w:val="16"/>
              <w:spacing w:before="24" w:line="228" w:lineRule="auto"/>
              <w:rPr>
                <w:highlight w:val="none"/>
                <w:lang w:eastAsia="zh-CN"/>
              </w:rPr>
            </w:pPr>
          </w:p>
        </w:tc>
      </w:tr>
    </w:tbl>
    <w:p w14:paraId="759D1A70">
      <w:pPr>
        <w:spacing w:before="321" w:line="213" w:lineRule="auto"/>
        <w:ind w:left="2451"/>
        <w:outlineLvl w:val="1"/>
        <w:rPr>
          <w:rFonts w:ascii="黑体" w:hAnsi="黑体" w:eastAsia="黑体" w:cs="黑体"/>
          <w:sz w:val="28"/>
          <w:szCs w:val="28"/>
          <w:highlight w:val="none"/>
          <w:lang w:eastAsia="zh-CN"/>
        </w:rPr>
      </w:pPr>
      <w:bookmarkStart w:id="8" w:name="bookmark5"/>
      <w:bookmarkEnd w:id="8"/>
      <w:r>
        <w:rPr>
          <w:rFonts w:ascii="黑体" w:hAnsi="黑体" w:eastAsia="黑体" w:cs="黑体"/>
          <w:b/>
          <w:bCs/>
          <w:spacing w:val="-1"/>
          <w:sz w:val="28"/>
          <w:szCs w:val="28"/>
          <w:highlight w:val="none"/>
          <w:lang w:eastAsia="zh-CN"/>
        </w:rPr>
        <w:t>附录2</w:t>
      </w:r>
      <w:r>
        <w:rPr>
          <w:rFonts w:ascii="黑体" w:hAnsi="黑体" w:eastAsia="黑体" w:cs="黑体"/>
          <w:spacing w:val="-43"/>
          <w:sz w:val="28"/>
          <w:szCs w:val="28"/>
          <w:highlight w:val="none"/>
          <w:lang w:eastAsia="zh-CN"/>
        </w:rPr>
        <w:t xml:space="preserve"> </w:t>
      </w:r>
      <w:r>
        <w:rPr>
          <w:rFonts w:ascii="黑体" w:hAnsi="黑体" w:eastAsia="黑体" w:cs="黑体"/>
          <w:b/>
          <w:bCs/>
          <w:spacing w:val="-1"/>
          <w:sz w:val="28"/>
          <w:szCs w:val="28"/>
          <w:highlight w:val="none"/>
          <w:lang w:eastAsia="zh-CN"/>
        </w:rPr>
        <w:t>资格审查条件（业绩最低要求）</w:t>
      </w:r>
    </w:p>
    <w:tbl>
      <w:tblPr>
        <w:tblStyle w:val="15"/>
        <w:tblW w:w="9428" w:type="dxa"/>
        <w:tblInd w:w="101"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428"/>
      </w:tblGrid>
      <w:tr w14:paraId="1EAF2E5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64" w:hRule="atLeast"/>
        </w:trPr>
        <w:tc>
          <w:tcPr>
            <w:tcW w:w="9428" w:type="dxa"/>
            <w:tcBorders>
              <w:bottom w:val="single" w:color="000000" w:sz="2" w:space="0"/>
            </w:tcBorders>
          </w:tcPr>
          <w:p w14:paraId="72FFD275">
            <w:pPr>
              <w:pStyle w:val="16"/>
              <w:spacing w:before="181" w:line="228" w:lineRule="auto"/>
              <w:ind w:left="4289"/>
              <w:rPr>
                <w:highlight w:val="none"/>
              </w:rPr>
            </w:pPr>
            <w:r>
              <w:rPr>
                <w:spacing w:val="7"/>
                <w:highlight w:val="none"/>
              </w:rPr>
              <w:t>业绩要求</w:t>
            </w:r>
          </w:p>
        </w:tc>
      </w:tr>
      <w:tr w14:paraId="11E57B8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83" w:hRule="atLeast"/>
        </w:trPr>
        <w:tc>
          <w:tcPr>
            <w:tcW w:w="9428" w:type="dxa"/>
            <w:tcBorders>
              <w:top w:val="single" w:color="000000" w:sz="2" w:space="0"/>
            </w:tcBorders>
          </w:tcPr>
          <w:p w14:paraId="320101C0">
            <w:pPr>
              <w:pStyle w:val="16"/>
              <w:spacing w:before="53"/>
              <w:ind w:left="105" w:right="100" w:firstLine="421"/>
              <w:rPr>
                <w:highlight w:val="none"/>
                <w:lang w:eastAsia="zh-CN"/>
              </w:rPr>
            </w:pPr>
            <w:r>
              <w:rPr>
                <w:spacing w:val="6"/>
                <w:highlight w:val="none"/>
                <w:lang w:eastAsia="zh-CN"/>
              </w:rPr>
              <w:t>投标人（联合体投标的，指联合体牵头人）2021年</w:t>
            </w:r>
            <w:r>
              <w:rPr>
                <w:spacing w:val="-22"/>
                <w:highlight w:val="none"/>
                <w:lang w:eastAsia="zh-CN"/>
              </w:rPr>
              <w:t xml:space="preserve"> </w:t>
            </w:r>
            <w:r>
              <w:rPr>
                <w:spacing w:val="6"/>
                <w:highlight w:val="none"/>
                <w:lang w:eastAsia="zh-CN"/>
              </w:rPr>
              <w:t>1</w:t>
            </w:r>
            <w:r>
              <w:rPr>
                <w:spacing w:val="-35"/>
                <w:highlight w:val="none"/>
                <w:lang w:eastAsia="zh-CN"/>
              </w:rPr>
              <w:t xml:space="preserve"> </w:t>
            </w:r>
            <w:r>
              <w:rPr>
                <w:spacing w:val="6"/>
                <w:highlight w:val="none"/>
                <w:lang w:eastAsia="zh-CN"/>
              </w:rPr>
              <w:t>月</w:t>
            </w:r>
            <w:r>
              <w:rPr>
                <w:spacing w:val="-21"/>
                <w:highlight w:val="none"/>
                <w:lang w:eastAsia="zh-CN"/>
              </w:rPr>
              <w:t xml:space="preserve"> </w:t>
            </w:r>
            <w:r>
              <w:rPr>
                <w:spacing w:val="6"/>
                <w:highlight w:val="none"/>
                <w:lang w:eastAsia="zh-CN"/>
              </w:rPr>
              <w:t>1 日以后（以设计</w:t>
            </w:r>
            <w:r>
              <w:rPr>
                <w:spacing w:val="9"/>
                <w:highlight w:val="none"/>
                <w:lang w:eastAsia="zh-CN"/>
              </w:rPr>
              <w:t>批复时间为准）完成过一项单项里程不少于</w:t>
            </w:r>
            <w:r>
              <w:rPr>
                <w:rFonts w:hint="eastAsia"/>
                <w:spacing w:val="9"/>
                <w:highlight w:val="none"/>
                <w:lang w:eastAsia="zh-CN"/>
              </w:rPr>
              <w:t>5</w:t>
            </w:r>
            <w:r>
              <w:rPr>
                <w:spacing w:val="9"/>
                <w:highlight w:val="none"/>
                <w:lang w:eastAsia="zh-CN"/>
              </w:rPr>
              <w:t>0公里的一级公路或高速公路</w:t>
            </w:r>
            <w:r>
              <w:rPr>
                <w:rFonts w:hint="eastAsia"/>
                <w:spacing w:val="9"/>
                <w:highlight w:val="none"/>
                <w:lang w:eastAsia="zh-CN"/>
              </w:rPr>
              <w:t>勘察</w:t>
            </w:r>
            <w:r>
              <w:rPr>
                <w:spacing w:val="9"/>
                <w:highlight w:val="none"/>
                <w:lang w:eastAsia="zh-CN"/>
              </w:rPr>
              <w:t>设计业绩。</w:t>
            </w:r>
          </w:p>
        </w:tc>
      </w:tr>
    </w:tbl>
    <w:p w14:paraId="6B2DFD53">
      <w:pPr>
        <w:spacing w:before="321" w:line="213" w:lineRule="auto"/>
        <w:ind w:left="2451"/>
        <w:outlineLvl w:val="1"/>
        <w:rPr>
          <w:rFonts w:ascii="黑体" w:hAnsi="黑体" w:eastAsia="黑体" w:cs="黑体"/>
          <w:sz w:val="28"/>
          <w:szCs w:val="28"/>
          <w:highlight w:val="none"/>
          <w:lang w:eastAsia="zh-CN"/>
        </w:rPr>
      </w:pPr>
      <w:bookmarkStart w:id="9" w:name="bookmark6"/>
      <w:bookmarkEnd w:id="9"/>
      <w:r>
        <w:rPr>
          <w:rFonts w:ascii="黑体" w:hAnsi="黑体" w:eastAsia="黑体" w:cs="黑体"/>
          <w:b/>
          <w:bCs/>
          <w:spacing w:val="-1"/>
          <w:sz w:val="28"/>
          <w:szCs w:val="28"/>
          <w:highlight w:val="none"/>
          <w:lang w:eastAsia="zh-CN"/>
        </w:rPr>
        <w:t>附录3</w:t>
      </w:r>
      <w:r>
        <w:rPr>
          <w:rFonts w:ascii="黑体" w:hAnsi="黑体" w:eastAsia="黑体" w:cs="黑体"/>
          <w:spacing w:val="-43"/>
          <w:sz w:val="28"/>
          <w:szCs w:val="28"/>
          <w:highlight w:val="none"/>
          <w:lang w:eastAsia="zh-CN"/>
        </w:rPr>
        <w:t xml:space="preserve"> </w:t>
      </w:r>
      <w:r>
        <w:rPr>
          <w:rFonts w:ascii="黑体" w:hAnsi="黑体" w:eastAsia="黑体" w:cs="黑体"/>
          <w:b/>
          <w:bCs/>
          <w:spacing w:val="-1"/>
          <w:sz w:val="28"/>
          <w:szCs w:val="28"/>
          <w:highlight w:val="none"/>
          <w:lang w:eastAsia="zh-CN"/>
        </w:rPr>
        <w:t>资格审查条件（信誉最低要求）</w:t>
      </w:r>
    </w:p>
    <w:tbl>
      <w:tblPr>
        <w:tblStyle w:val="15"/>
        <w:tblW w:w="9440" w:type="dxa"/>
        <w:tblInd w:w="95"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440"/>
      </w:tblGrid>
      <w:tr w14:paraId="437CA63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64" w:hRule="atLeast"/>
        </w:trPr>
        <w:tc>
          <w:tcPr>
            <w:tcW w:w="9440" w:type="dxa"/>
            <w:tcBorders>
              <w:bottom w:val="single" w:color="000000" w:sz="2" w:space="0"/>
            </w:tcBorders>
          </w:tcPr>
          <w:p w14:paraId="53C757B2">
            <w:pPr>
              <w:pStyle w:val="16"/>
              <w:spacing w:before="160" w:line="227" w:lineRule="auto"/>
              <w:ind w:left="4296"/>
              <w:rPr>
                <w:highlight w:val="none"/>
              </w:rPr>
            </w:pPr>
            <w:r>
              <w:rPr>
                <w:spacing w:val="7"/>
                <w:highlight w:val="none"/>
              </w:rPr>
              <w:t>信誉要求</w:t>
            </w:r>
          </w:p>
        </w:tc>
      </w:tr>
      <w:tr w14:paraId="7A55B33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83" w:hRule="atLeast"/>
        </w:trPr>
        <w:tc>
          <w:tcPr>
            <w:tcW w:w="9440" w:type="dxa"/>
            <w:tcBorders>
              <w:top w:val="single" w:color="000000" w:sz="2" w:space="0"/>
            </w:tcBorders>
          </w:tcPr>
          <w:p w14:paraId="7D72F090">
            <w:pPr>
              <w:pStyle w:val="16"/>
              <w:spacing w:before="170" w:line="228" w:lineRule="auto"/>
              <w:ind w:left="107"/>
              <w:rPr>
                <w:highlight w:val="none"/>
              </w:rPr>
            </w:pPr>
            <w:r>
              <w:rPr>
                <w:highlight w:val="none"/>
              </w:rPr>
              <w:t>无</w:t>
            </w:r>
          </w:p>
        </w:tc>
      </w:tr>
    </w:tbl>
    <w:p w14:paraId="556D7DD1">
      <w:pPr>
        <w:spacing w:before="322" w:line="212" w:lineRule="auto"/>
        <w:ind w:left="2031"/>
        <w:outlineLvl w:val="1"/>
        <w:rPr>
          <w:rFonts w:ascii="黑体" w:hAnsi="黑体" w:eastAsia="黑体" w:cs="黑体"/>
          <w:sz w:val="28"/>
          <w:szCs w:val="28"/>
          <w:highlight w:val="none"/>
          <w:lang w:eastAsia="zh-CN"/>
        </w:rPr>
      </w:pPr>
      <w:bookmarkStart w:id="10" w:name="bookmark7"/>
      <w:bookmarkEnd w:id="10"/>
      <w:r>
        <w:rPr>
          <w:rFonts w:ascii="黑体" w:hAnsi="黑体" w:eastAsia="黑体" w:cs="黑体"/>
          <w:b/>
          <w:bCs/>
          <w:spacing w:val="-5"/>
          <w:sz w:val="28"/>
          <w:szCs w:val="28"/>
          <w:highlight w:val="none"/>
          <w:lang w:eastAsia="zh-CN"/>
        </w:rPr>
        <w:t>附录</w:t>
      </w:r>
      <w:r>
        <w:rPr>
          <w:rFonts w:ascii="黑体" w:hAnsi="黑体" w:eastAsia="黑体" w:cs="黑体"/>
          <w:spacing w:val="-58"/>
          <w:sz w:val="28"/>
          <w:szCs w:val="28"/>
          <w:highlight w:val="none"/>
          <w:lang w:eastAsia="zh-CN"/>
        </w:rPr>
        <w:t xml:space="preserve"> </w:t>
      </w:r>
      <w:r>
        <w:rPr>
          <w:rFonts w:ascii="黑体" w:hAnsi="黑体" w:eastAsia="黑体" w:cs="黑体"/>
          <w:b/>
          <w:bCs/>
          <w:spacing w:val="-5"/>
          <w:sz w:val="28"/>
          <w:szCs w:val="28"/>
          <w:highlight w:val="none"/>
          <w:lang w:eastAsia="zh-CN"/>
        </w:rPr>
        <w:t>4</w:t>
      </w:r>
      <w:r>
        <w:rPr>
          <w:rFonts w:ascii="黑体" w:hAnsi="黑体" w:eastAsia="黑体" w:cs="黑体"/>
          <w:spacing w:val="-49"/>
          <w:sz w:val="28"/>
          <w:szCs w:val="28"/>
          <w:highlight w:val="none"/>
          <w:lang w:eastAsia="zh-CN"/>
        </w:rPr>
        <w:t xml:space="preserve"> </w:t>
      </w:r>
      <w:r>
        <w:rPr>
          <w:rFonts w:ascii="黑体" w:hAnsi="黑体" w:eastAsia="黑体" w:cs="黑体"/>
          <w:b/>
          <w:bCs/>
          <w:spacing w:val="-5"/>
          <w:sz w:val="28"/>
          <w:szCs w:val="28"/>
          <w:highlight w:val="none"/>
          <w:lang w:eastAsia="zh-CN"/>
        </w:rPr>
        <w:t>资格审查条件（项目负责人最低要求）</w:t>
      </w:r>
    </w:p>
    <w:tbl>
      <w:tblPr>
        <w:tblStyle w:val="15"/>
        <w:tblW w:w="9446" w:type="dxa"/>
        <w:tblInd w:w="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8"/>
        <w:gridCol w:w="1283"/>
        <w:gridCol w:w="6365"/>
      </w:tblGrid>
      <w:tr w14:paraId="25341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6" w:hRule="atLeast"/>
        </w:trPr>
        <w:tc>
          <w:tcPr>
            <w:tcW w:w="1798" w:type="dxa"/>
            <w:tcBorders>
              <w:top w:val="single" w:color="000000" w:sz="10" w:space="0"/>
              <w:left w:val="single" w:color="000000" w:sz="10" w:space="0"/>
            </w:tcBorders>
          </w:tcPr>
          <w:p w14:paraId="47310422">
            <w:pPr>
              <w:pStyle w:val="16"/>
              <w:spacing w:before="171" w:line="229" w:lineRule="auto"/>
              <w:ind w:left="684"/>
              <w:rPr>
                <w:highlight w:val="none"/>
              </w:rPr>
            </w:pPr>
            <w:r>
              <w:rPr>
                <w:spacing w:val="3"/>
                <w:highlight w:val="none"/>
              </w:rPr>
              <w:t>人员</w:t>
            </w:r>
          </w:p>
        </w:tc>
        <w:tc>
          <w:tcPr>
            <w:tcW w:w="1283" w:type="dxa"/>
            <w:tcBorders>
              <w:top w:val="single" w:color="000000" w:sz="10" w:space="0"/>
            </w:tcBorders>
          </w:tcPr>
          <w:p w14:paraId="0E605C9E">
            <w:pPr>
              <w:pStyle w:val="16"/>
              <w:spacing w:before="34" w:line="228" w:lineRule="auto"/>
              <w:ind w:left="432"/>
              <w:rPr>
                <w:highlight w:val="none"/>
              </w:rPr>
            </w:pPr>
            <w:r>
              <w:rPr>
                <w:spacing w:val="3"/>
                <w:highlight w:val="none"/>
              </w:rPr>
              <w:t>数量</w:t>
            </w:r>
          </w:p>
          <w:p w14:paraId="1BB0ABCB">
            <w:pPr>
              <w:pStyle w:val="16"/>
              <w:spacing w:before="27" w:line="210" w:lineRule="auto"/>
              <w:ind w:left="116"/>
              <w:rPr>
                <w:highlight w:val="none"/>
              </w:rPr>
            </w:pPr>
            <w:r>
              <w:rPr>
                <w:spacing w:val="3"/>
                <w:highlight w:val="none"/>
              </w:rPr>
              <w:t>（人</w:t>
            </w:r>
            <w:r>
              <w:rPr>
                <w:rFonts w:ascii="Times New Roman" w:hAnsi="Times New Roman" w:eastAsia="Times New Roman" w:cs="Times New Roman"/>
                <w:spacing w:val="3"/>
                <w:highlight w:val="none"/>
              </w:rPr>
              <w:t>/</w:t>
            </w:r>
            <w:r>
              <w:rPr>
                <w:spacing w:val="3"/>
                <w:highlight w:val="none"/>
              </w:rPr>
              <w:t>标段）</w:t>
            </w:r>
          </w:p>
        </w:tc>
        <w:tc>
          <w:tcPr>
            <w:tcW w:w="6365" w:type="dxa"/>
            <w:tcBorders>
              <w:top w:val="single" w:color="000000" w:sz="10" w:space="0"/>
              <w:right w:val="single" w:color="000000" w:sz="10" w:space="0"/>
            </w:tcBorders>
          </w:tcPr>
          <w:p w14:paraId="6D392DBE">
            <w:pPr>
              <w:pStyle w:val="16"/>
              <w:spacing w:before="170" w:line="228" w:lineRule="auto"/>
              <w:ind w:left="2775"/>
              <w:rPr>
                <w:highlight w:val="none"/>
              </w:rPr>
            </w:pPr>
            <w:r>
              <w:rPr>
                <w:spacing w:val="5"/>
                <w:highlight w:val="none"/>
              </w:rPr>
              <w:t>资格要求</w:t>
            </w:r>
          </w:p>
        </w:tc>
      </w:tr>
      <w:tr w14:paraId="3A45C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798" w:type="dxa"/>
            <w:tcBorders>
              <w:left w:val="single" w:color="000000" w:sz="10" w:space="0"/>
              <w:bottom w:val="single" w:color="000000" w:sz="10" w:space="0"/>
            </w:tcBorders>
          </w:tcPr>
          <w:p w14:paraId="7875D8A5">
            <w:pPr>
              <w:spacing w:line="380" w:lineRule="auto"/>
              <w:rPr>
                <w:highlight w:val="none"/>
              </w:rPr>
            </w:pPr>
          </w:p>
          <w:p w14:paraId="69EDE26F">
            <w:pPr>
              <w:pStyle w:val="16"/>
              <w:spacing w:before="65" w:line="228" w:lineRule="auto"/>
              <w:ind w:left="368"/>
              <w:rPr>
                <w:highlight w:val="none"/>
              </w:rPr>
            </w:pPr>
            <w:r>
              <w:rPr>
                <w:spacing w:val="7"/>
                <w:highlight w:val="none"/>
              </w:rPr>
              <w:t>项目负责人</w:t>
            </w:r>
          </w:p>
        </w:tc>
        <w:tc>
          <w:tcPr>
            <w:tcW w:w="1283" w:type="dxa"/>
            <w:tcBorders>
              <w:bottom w:val="single" w:color="000000" w:sz="10" w:space="0"/>
            </w:tcBorders>
          </w:tcPr>
          <w:p w14:paraId="77B0FEB6">
            <w:pPr>
              <w:spacing w:line="380" w:lineRule="auto"/>
              <w:rPr>
                <w:highlight w:val="none"/>
              </w:rPr>
            </w:pPr>
          </w:p>
          <w:p w14:paraId="014F351E">
            <w:pPr>
              <w:pStyle w:val="16"/>
              <w:spacing w:before="65" w:line="270" w:lineRule="exact"/>
              <w:ind w:left="604"/>
              <w:rPr>
                <w:highlight w:val="none"/>
              </w:rPr>
            </w:pPr>
            <w:r>
              <w:rPr>
                <w:position w:val="1"/>
                <w:highlight w:val="none"/>
              </w:rPr>
              <w:t>1</w:t>
            </w:r>
          </w:p>
        </w:tc>
        <w:tc>
          <w:tcPr>
            <w:tcW w:w="6365" w:type="dxa"/>
            <w:tcBorders>
              <w:bottom w:val="single" w:color="000000" w:sz="10" w:space="0"/>
              <w:right w:val="single" w:color="000000" w:sz="10" w:space="0"/>
            </w:tcBorders>
          </w:tcPr>
          <w:p w14:paraId="3B4A0056">
            <w:pPr>
              <w:pStyle w:val="16"/>
              <w:spacing w:before="20" w:line="211" w:lineRule="auto"/>
              <w:rPr>
                <w:highlight w:val="none"/>
                <w:lang w:eastAsia="zh-CN"/>
              </w:rPr>
            </w:pPr>
            <w:r>
              <w:rPr>
                <w:spacing w:val="7"/>
                <w:highlight w:val="none"/>
                <w:lang w:eastAsia="zh-CN"/>
              </w:rPr>
              <w:t>⑴投标人</w:t>
            </w:r>
            <w:r>
              <w:rPr>
                <w:spacing w:val="7"/>
                <w:highlight w:val="none"/>
                <w:lang w:eastAsia="zh-CN"/>
              </w:rPr>
              <w:t>（联合体投标的，指联合体牵头人）</w:t>
            </w:r>
            <w:r>
              <w:rPr>
                <w:strike/>
                <w:spacing w:val="-46"/>
                <w:highlight w:val="none"/>
                <w:lang w:eastAsia="zh-CN"/>
              </w:rPr>
              <w:t xml:space="preserve"> </w:t>
            </w:r>
            <w:r>
              <w:rPr>
                <w:spacing w:val="7"/>
                <w:highlight w:val="none"/>
                <w:lang w:eastAsia="zh-CN"/>
              </w:rPr>
              <w:t>自有人员</w:t>
            </w:r>
            <w:r>
              <w:rPr>
                <w:highlight w:val="none"/>
              </w:rPr>
              <w:fldChar w:fldCharType="begin"/>
            </w:r>
            <w:r>
              <w:rPr>
                <w:highlight w:val="none"/>
              </w:rPr>
              <w:instrText xml:space="preserve"> HYPERLINK \l "bookmark40" </w:instrText>
            </w:r>
            <w:r>
              <w:rPr>
                <w:highlight w:val="none"/>
              </w:rPr>
              <w:fldChar w:fldCharType="separate"/>
            </w:r>
            <w:r>
              <w:rPr>
                <w:spacing w:val="7"/>
                <w:position w:val="10"/>
                <w:sz w:val="10"/>
                <w:szCs w:val="10"/>
                <w:highlight w:val="none"/>
                <w:lang w:eastAsia="zh-CN"/>
              </w:rPr>
              <w:t>①</w:t>
            </w:r>
            <w:r>
              <w:rPr>
                <w:spacing w:val="7"/>
                <w:position w:val="10"/>
                <w:sz w:val="10"/>
                <w:szCs w:val="10"/>
                <w:highlight w:val="none"/>
                <w:lang w:eastAsia="zh-CN"/>
              </w:rPr>
              <w:fldChar w:fldCharType="end"/>
            </w:r>
            <w:r>
              <w:rPr>
                <w:spacing w:val="7"/>
                <w:highlight w:val="none"/>
                <w:lang w:eastAsia="zh-CN"/>
              </w:rPr>
              <w:t>;</w:t>
            </w:r>
          </w:p>
          <w:p w14:paraId="7199B6B1">
            <w:pPr>
              <w:pStyle w:val="16"/>
              <w:spacing w:before="45" w:line="237" w:lineRule="auto"/>
              <w:rPr>
                <w:highlight w:val="none"/>
                <w:lang w:eastAsia="zh-CN"/>
              </w:rPr>
            </w:pPr>
            <w:r>
              <w:rPr>
                <w:spacing w:val="8"/>
                <w:highlight w:val="none"/>
                <w:lang w:eastAsia="zh-CN"/>
              </w:rPr>
              <w:t>⑵具有公路工程相关专业</w:t>
            </w:r>
            <w:r>
              <w:rPr>
                <w:highlight w:val="none"/>
              </w:rPr>
              <w:fldChar w:fldCharType="begin"/>
            </w:r>
            <w:r>
              <w:rPr>
                <w:highlight w:val="none"/>
              </w:rPr>
              <w:instrText xml:space="preserve"> HYPERLINK \l "bookmark41" </w:instrText>
            </w:r>
            <w:r>
              <w:rPr>
                <w:highlight w:val="none"/>
              </w:rPr>
              <w:fldChar w:fldCharType="separate"/>
            </w:r>
            <w:r>
              <w:rPr>
                <w:spacing w:val="8"/>
                <w:position w:val="10"/>
                <w:sz w:val="10"/>
                <w:szCs w:val="10"/>
                <w:highlight w:val="none"/>
                <w:lang w:eastAsia="zh-CN"/>
              </w:rPr>
              <w:t>②</w:t>
            </w:r>
            <w:r>
              <w:rPr>
                <w:spacing w:val="8"/>
                <w:position w:val="10"/>
                <w:sz w:val="10"/>
                <w:szCs w:val="10"/>
                <w:highlight w:val="none"/>
                <w:lang w:eastAsia="zh-CN"/>
              </w:rPr>
              <w:fldChar w:fldCharType="end"/>
            </w:r>
            <w:r>
              <w:rPr>
                <w:spacing w:val="8"/>
                <w:highlight w:val="none"/>
                <w:lang w:eastAsia="zh-CN"/>
              </w:rPr>
              <w:t>高级技术职称；</w:t>
            </w:r>
          </w:p>
          <w:p w14:paraId="7D1550A7">
            <w:pPr>
              <w:pStyle w:val="16"/>
              <w:spacing w:before="31" w:line="228" w:lineRule="auto"/>
              <w:rPr>
                <w:highlight w:val="none"/>
                <w:lang w:eastAsia="zh-CN"/>
              </w:rPr>
            </w:pPr>
            <w:r>
              <w:rPr>
                <w:spacing w:val="5"/>
                <w:highlight w:val="none"/>
                <w:lang w:eastAsia="zh-CN"/>
              </w:rPr>
              <w:t>⑶公路设计</w:t>
            </w:r>
            <w:r>
              <w:rPr>
                <w:spacing w:val="-13"/>
                <w:highlight w:val="none"/>
                <w:lang w:eastAsia="zh-CN"/>
              </w:rPr>
              <w:t xml:space="preserve"> </w:t>
            </w:r>
            <w:r>
              <w:rPr>
                <w:spacing w:val="5"/>
                <w:highlight w:val="none"/>
                <w:lang w:eastAsia="zh-CN"/>
              </w:rPr>
              <w:t>10</w:t>
            </w:r>
            <w:r>
              <w:rPr>
                <w:spacing w:val="-37"/>
                <w:highlight w:val="none"/>
                <w:lang w:eastAsia="zh-CN"/>
              </w:rPr>
              <w:t xml:space="preserve"> </w:t>
            </w:r>
            <w:r>
              <w:rPr>
                <w:spacing w:val="5"/>
                <w:highlight w:val="none"/>
                <w:lang w:eastAsia="zh-CN"/>
              </w:rPr>
              <w:t>年以</w:t>
            </w:r>
            <w:r>
              <w:rPr>
                <w:spacing w:val="5"/>
                <w:highlight w:val="none"/>
                <w:lang w:eastAsia="zh-CN"/>
              </w:rPr>
              <w:t>上工作经验；</w:t>
            </w:r>
          </w:p>
          <w:p w14:paraId="17283E16">
            <w:pPr>
              <w:pStyle w:val="16"/>
              <w:spacing w:before="26" w:line="217" w:lineRule="auto"/>
              <w:ind w:right="5"/>
              <w:rPr>
                <w:highlight w:val="none"/>
                <w:lang w:eastAsia="zh-CN"/>
              </w:rPr>
            </w:pPr>
            <w:r>
              <w:rPr>
                <w:spacing w:val="8"/>
                <w:highlight w:val="none"/>
                <w:lang w:eastAsia="zh-CN"/>
              </w:rPr>
              <w:t>⑷</w:t>
            </w:r>
            <w:r>
              <w:rPr>
                <w:spacing w:val="8"/>
                <w:highlight w:val="none"/>
                <w:lang w:eastAsia="zh-CN"/>
              </w:rPr>
              <w:t>担任过一项</w:t>
            </w:r>
            <w:r>
              <w:rPr>
                <w:spacing w:val="9"/>
                <w:highlight w:val="none"/>
                <w:lang w:eastAsia="zh-CN"/>
              </w:rPr>
              <w:t>单项里程不少于</w:t>
            </w:r>
            <w:r>
              <w:rPr>
                <w:rFonts w:hint="eastAsia"/>
                <w:spacing w:val="9"/>
                <w:highlight w:val="none"/>
                <w:lang w:eastAsia="zh-CN"/>
              </w:rPr>
              <w:t>5</w:t>
            </w:r>
            <w:r>
              <w:rPr>
                <w:spacing w:val="9"/>
                <w:highlight w:val="none"/>
                <w:lang w:eastAsia="zh-CN"/>
              </w:rPr>
              <w:t>0公里的</w:t>
            </w:r>
            <w:r>
              <w:rPr>
                <w:rFonts w:hint="eastAsia"/>
                <w:spacing w:val="8"/>
                <w:highlight w:val="none"/>
                <w:lang w:eastAsia="zh-CN"/>
              </w:rPr>
              <w:t>一级公路或高速公路勘察设计项目</w:t>
            </w:r>
            <w:r>
              <w:rPr>
                <w:spacing w:val="8"/>
                <w:highlight w:val="none"/>
                <w:lang w:eastAsia="zh-CN"/>
              </w:rPr>
              <w:t>的</w:t>
            </w:r>
            <w:r>
              <w:rPr>
                <w:spacing w:val="7"/>
                <w:highlight w:val="none"/>
                <w:lang w:eastAsia="zh-CN"/>
              </w:rPr>
              <w:t>项目负责人</w:t>
            </w:r>
            <w:r>
              <w:rPr>
                <w:spacing w:val="7"/>
                <w:highlight w:val="none"/>
                <w:lang w:eastAsia="zh-CN"/>
              </w:rPr>
              <w:t>。</w:t>
            </w:r>
          </w:p>
        </w:tc>
      </w:tr>
    </w:tbl>
    <w:p w14:paraId="30D0B447">
      <w:pPr>
        <w:pStyle w:val="4"/>
        <w:spacing w:line="251" w:lineRule="auto"/>
        <w:rPr>
          <w:highlight w:val="none"/>
          <w:lang w:eastAsia="zh-CN"/>
        </w:rPr>
      </w:pPr>
    </w:p>
    <w:p w14:paraId="5D1DEACC">
      <w:pPr>
        <w:pStyle w:val="4"/>
        <w:spacing w:line="251" w:lineRule="auto"/>
        <w:rPr>
          <w:highlight w:val="none"/>
          <w:lang w:eastAsia="zh-CN"/>
        </w:rPr>
      </w:pPr>
    </w:p>
    <w:p w14:paraId="5164C0E2">
      <w:pPr>
        <w:pStyle w:val="4"/>
        <w:spacing w:line="251" w:lineRule="auto"/>
        <w:rPr>
          <w:highlight w:val="none"/>
          <w:lang w:eastAsia="zh-CN"/>
        </w:rPr>
      </w:pPr>
    </w:p>
    <w:p w14:paraId="6FCE9D3F">
      <w:pPr>
        <w:pStyle w:val="4"/>
        <w:spacing w:line="251" w:lineRule="auto"/>
        <w:rPr>
          <w:highlight w:val="none"/>
          <w:lang w:eastAsia="zh-CN"/>
        </w:rPr>
      </w:pPr>
    </w:p>
    <w:p w14:paraId="48A3DCC4">
      <w:pPr>
        <w:pStyle w:val="4"/>
        <w:spacing w:line="251" w:lineRule="auto"/>
        <w:rPr>
          <w:highlight w:val="none"/>
          <w:lang w:eastAsia="zh-CN"/>
        </w:rPr>
      </w:pPr>
    </w:p>
    <w:p w14:paraId="3B8EC2FB">
      <w:pPr>
        <w:pStyle w:val="4"/>
        <w:spacing w:line="251" w:lineRule="auto"/>
        <w:rPr>
          <w:highlight w:val="none"/>
          <w:lang w:eastAsia="zh-CN"/>
        </w:rPr>
      </w:pPr>
    </w:p>
    <w:p w14:paraId="5B75E6E6">
      <w:pPr>
        <w:pStyle w:val="4"/>
        <w:spacing w:line="251" w:lineRule="auto"/>
        <w:rPr>
          <w:highlight w:val="none"/>
          <w:lang w:eastAsia="zh-CN"/>
        </w:rPr>
      </w:pPr>
    </w:p>
    <w:p w14:paraId="79FFD0BF">
      <w:pPr>
        <w:pStyle w:val="4"/>
        <w:spacing w:line="251" w:lineRule="auto"/>
        <w:rPr>
          <w:highlight w:val="none"/>
          <w:lang w:eastAsia="zh-CN"/>
        </w:rPr>
      </w:pPr>
    </w:p>
    <w:p w14:paraId="33954028">
      <w:pPr>
        <w:pStyle w:val="4"/>
        <w:spacing w:line="251" w:lineRule="auto"/>
        <w:rPr>
          <w:highlight w:val="none"/>
          <w:lang w:eastAsia="zh-CN"/>
        </w:rPr>
      </w:pPr>
    </w:p>
    <w:p w14:paraId="15D644CE">
      <w:pPr>
        <w:pStyle w:val="4"/>
        <w:spacing w:line="251" w:lineRule="auto"/>
        <w:rPr>
          <w:highlight w:val="none"/>
          <w:lang w:eastAsia="zh-CN"/>
        </w:rPr>
      </w:pPr>
    </w:p>
    <w:p w14:paraId="029E04EE">
      <w:pPr>
        <w:pStyle w:val="4"/>
        <w:spacing w:line="251" w:lineRule="auto"/>
        <w:rPr>
          <w:highlight w:val="none"/>
          <w:lang w:eastAsia="zh-CN"/>
        </w:rPr>
      </w:pPr>
    </w:p>
    <w:p w14:paraId="538B71EE">
      <w:pPr>
        <w:pStyle w:val="4"/>
        <w:spacing w:line="251" w:lineRule="auto"/>
        <w:rPr>
          <w:highlight w:val="none"/>
          <w:lang w:eastAsia="zh-CN"/>
        </w:rPr>
      </w:pPr>
    </w:p>
    <w:p w14:paraId="3447FF48">
      <w:pPr>
        <w:pStyle w:val="4"/>
        <w:spacing w:line="251" w:lineRule="auto"/>
        <w:rPr>
          <w:highlight w:val="none"/>
          <w:lang w:eastAsia="zh-CN"/>
        </w:rPr>
      </w:pPr>
    </w:p>
    <w:p w14:paraId="54FE8524">
      <w:pPr>
        <w:pStyle w:val="4"/>
        <w:spacing w:line="251" w:lineRule="auto"/>
        <w:rPr>
          <w:highlight w:val="none"/>
          <w:lang w:eastAsia="zh-CN"/>
        </w:rPr>
      </w:pPr>
    </w:p>
    <w:p w14:paraId="1D9B33CF">
      <w:pPr>
        <w:pStyle w:val="4"/>
        <w:spacing w:line="252" w:lineRule="auto"/>
        <w:rPr>
          <w:highlight w:val="none"/>
          <w:lang w:eastAsia="zh-CN"/>
        </w:rPr>
      </w:pPr>
    </w:p>
    <w:p w14:paraId="1B34E5A2">
      <w:pPr>
        <w:pStyle w:val="4"/>
        <w:spacing w:line="252" w:lineRule="auto"/>
        <w:rPr>
          <w:highlight w:val="none"/>
          <w:lang w:eastAsia="zh-CN"/>
        </w:rPr>
      </w:pPr>
    </w:p>
    <w:p w14:paraId="43DE0BAC">
      <w:pPr>
        <w:pStyle w:val="4"/>
        <w:spacing w:line="252" w:lineRule="auto"/>
        <w:rPr>
          <w:highlight w:val="none"/>
          <w:lang w:eastAsia="zh-CN"/>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113030</wp:posOffset>
                </wp:positionV>
                <wp:extent cx="1828800" cy="0"/>
                <wp:effectExtent l="4445" t="4445" r="5080" b="5080"/>
                <wp:wrapNone/>
                <wp:docPr id="1" name="任意多边形 1"/>
                <wp:cNvGraphicFramePr/>
                <a:graphic xmlns:a="http://schemas.openxmlformats.org/drawingml/2006/main">
                  <a:graphicData uri="http://schemas.microsoft.com/office/word/2010/wordprocessingShape">
                    <wps:wsp>
                      <wps:cNvSpPr/>
                      <wps:spPr>
                        <a:xfrm>
                          <a:off x="0" y="0"/>
                          <a:ext cx="1828800" cy="0"/>
                        </a:xfrm>
                        <a:custGeom>
                          <a:avLst/>
                          <a:gdLst/>
                          <a:ahLst/>
                          <a:cxnLst/>
                          <a:pathLst>
                            <a:path w="2880">
                              <a:moveTo>
                                <a:pt x="0" y="0"/>
                              </a:moveTo>
                              <a:lnTo>
                                <a:pt x="2880" y="0"/>
                              </a:lnTo>
                            </a:path>
                          </a:pathLst>
                        </a:custGeom>
                        <a:noFill/>
                        <a:ln w="0" cap="sq"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pt;margin-top:8.9pt;height:0pt;width:144pt;z-index:251659264;mso-width-relative:page;mso-height-relative:page;" filled="f" stroked="t" coordsize="2880,1" o:gfxdata="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1JQA50QAA&#10;AAYBAAAPAAAAAAAAAAEAIAAAACIAAABkcnMvZG93bnJldi54bWxQSwECFAAUAAAACACHTuJAfQFb&#10;/CUCAACHBAAADgAAAAAAAAABACAAAAAgAQAAZHJzL2Uyb0RvYy54bWxQSwUGAAAAAAYABgBZAQAA&#10;twUAAAAA&#10;" path="m0,0l2880,0e">
                <v:fill on="f" focussize="0,0"/>
                <v:stroke weight="0pt" color="#000000" joinstyle="bevel" endcap="square"/>
                <v:imagedata o:title=""/>
                <o:lock v:ext="edit" aspectratio="f"/>
              </v:shape>
            </w:pict>
          </mc:Fallback>
        </mc:AlternateContent>
      </w:r>
    </w:p>
    <w:p w14:paraId="68C11ECE">
      <w:pPr>
        <w:spacing w:before="59" w:line="244" w:lineRule="auto"/>
        <w:ind w:left="4" w:hanging="3"/>
        <w:rPr>
          <w:rFonts w:ascii="宋体" w:hAnsi="宋体" w:eastAsia="宋体" w:cs="宋体"/>
          <w:sz w:val="18"/>
          <w:szCs w:val="18"/>
          <w:highlight w:val="none"/>
          <w:lang w:eastAsia="zh-CN"/>
        </w:rPr>
      </w:pPr>
      <w:bookmarkStart w:id="11" w:name="bookmark40"/>
      <w:bookmarkEnd w:id="11"/>
      <w:r>
        <w:rPr>
          <w:rFonts w:ascii="宋体" w:hAnsi="宋体" w:eastAsia="宋体" w:cs="宋体"/>
          <w:spacing w:val="-2"/>
          <w:position w:val="9"/>
          <w:sz w:val="8"/>
          <w:szCs w:val="8"/>
          <w:highlight w:val="none"/>
          <w:lang w:eastAsia="zh-CN"/>
        </w:rPr>
        <w:t>①</w:t>
      </w:r>
      <w:r>
        <w:rPr>
          <w:rFonts w:ascii="Times New Roman" w:hAnsi="Times New Roman" w:eastAsia="Times New Roman" w:cs="Times New Roman"/>
          <w:spacing w:val="-2"/>
          <w:sz w:val="18"/>
          <w:szCs w:val="18"/>
          <w:highlight w:val="none"/>
          <w:lang w:eastAsia="zh-CN"/>
        </w:rPr>
        <w:t>1.</w:t>
      </w:r>
      <w:r>
        <w:rPr>
          <w:rFonts w:ascii="宋体" w:hAnsi="宋体" w:eastAsia="宋体" w:cs="宋体"/>
          <w:b/>
          <w:bCs/>
          <w:spacing w:val="-2"/>
          <w:sz w:val="18"/>
          <w:szCs w:val="18"/>
          <w:highlight w:val="none"/>
          <w:lang w:eastAsia="zh-CN"/>
        </w:rPr>
        <w:t>“投标人自有人员”</w:t>
      </w:r>
      <w:r>
        <w:rPr>
          <w:rFonts w:ascii="宋体" w:hAnsi="宋体" w:eastAsia="宋体" w:cs="宋体"/>
          <w:spacing w:val="-2"/>
          <w:sz w:val="18"/>
          <w:szCs w:val="18"/>
          <w:highlight w:val="none"/>
          <w:lang w:eastAsia="zh-CN"/>
        </w:rPr>
        <w:t>指社保缴费证明中缴费单位与</w:t>
      </w:r>
      <w:r>
        <w:rPr>
          <w:rFonts w:ascii="宋体" w:hAnsi="宋体" w:eastAsia="宋体" w:cs="宋体"/>
          <w:spacing w:val="-3"/>
          <w:sz w:val="18"/>
          <w:szCs w:val="18"/>
          <w:highlight w:val="none"/>
          <w:lang w:eastAsia="zh-CN"/>
        </w:rPr>
        <w:t>投标人名称一致（投标人的上级公司、子公司、人力资源服务机构等其</w:t>
      </w:r>
      <w:r>
        <w:rPr>
          <w:rFonts w:ascii="宋体" w:hAnsi="宋体" w:eastAsia="宋体" w:cs="宋体"/>
          <w:spacing w:val="-1"/>
          <w:sz w:val="18"/>
          <w:szCs w:val="18"/>
          <w:highlight w:val="none"/>
          <w:lang w:eastAsia="zh-CN"/>
        </w:rPr>
        <w:t>他单位缴纳或个人缴纳社会保险均不予认定，分公司缴纳的社会保险可以予以认定</w:t>
      </w:r>
      <w:r>
        <w:rPr>
          <w:rFonts w:ascii="宋体" w:hAnsi="宋体" w:eastAsia="宋体" w:cs="宋体"/>
          <w:spacing w:val="-17"/>
          <w:sz w:val="18"/>
          <w:szCs w:val="18"/>
          <w:highlight w:val="none"/>
          <w:lang w:eastAsia="zh-CN"/>
        </w:rPr>
        <w:t>），</w:t>
      </w:r>
      <w:r>
        <w:rPr>
          <w:rFonts w:ascii="宋体" w:hAnsi="宋体" w:eastAsia="宋体" w:cs="宋体"/>
          <w:spacing w:val="-1"/>
          <w:sz w:val="18"/>
          <w:szCs w:val="18"/>
          <w:highlight w:val="none"/>
          <w:lang w:eastAsia="zh-CN"/>
        </w:rPr>
        <w:t>如果投标人属</w:t>
      </w:r>
      <w:r>
        <w:rPr>
          <w:rFonts w:ascii="宋体" w:hAnsi="宋体" w:eastAsia="宋体" w:cs="宋体"/>
          <w:spacing w:val="-2"/>
          <w:sz w:val="18"/>
          <w:szCs w:val="18"/>
          <w:highlight w:val="none"/>
          <w:lang w:eastAsia="zh-CN"/>
        </w:rPr>
        <w:t>事业法人单位，则应提</w:t>
      </w:r>
      <w:r>
        <w:rPr>
          <w:rFonts w:ascii="宋体" w:hAnsi="宋体" w:eastAsia="宋体" w:cs="宋体"/>
          <w:sz w:val="18"/>
          <w:szCs w:val="18"/>
          <w:highlight w:val="none"/>
          <w:lang w:eastAsia="zh-CN"/>
        </w:rPr>
        <w:t>供拟委任的项目负责人是投标人单位职工的</w:t>
      </w:r>
      <w:r>
        <w:rPr>
          <w:rFonts w:ascii="宋体" w:hAnsi="宋体" w:eastAsia="宋体" w:cs="宋体"/>
          <w:spacing w:val="-1"/>
          <w:sz w:val="18"/>
          <w:szCs w:val="18"/>
          <w:highlight w:val="none"/>
          <w:lang w:eastAsia="zh-CN"/>
        </w:rPr>
        <w:t>有效书面证明材料。</w:t>
      </w:r>
    </w:p>
    <w:p w14:paraId="6DCF2245">
      <w:pPr>
        <w:spacing w:line="219" w:lineRule="auto"/>
        <w:ind w:left="7"/>
        <w:rPr>
          <w:rFonts w:ascii="宋体" w:hAnsi="宋体" w:eastAsia="宋体" w:cs="宋体"/>
          <w:sz w:val="18"/>
          <w:szCs w:val="18"/>
          <w:highlight w:val="none"/>
          <w:lang w:eastAsia="zh-CN"/>
        </w:rPr>
      </w:pPr>
      <w:bookmarkStart w:id="12" w:name="bookmark41"/>
      <w:bookmarkEnd w:id="12"/>
      <w:r>
        <w:rPr>
          <w:rFonts w:ascii="宋体" w:hAnsi="宋体" w:eastAsia="宋体" w:cs="宋体"/>
          <w:sz w:val="18"/>
          <w:szCs w:val="18"/>
          <w:highlight w:val="none"/>
          <w:lang w:eastAsia="zh-CN"/>
        </w:rPr>
        <w:t>2.以联合体形式投标的，分项负责人自有人员可为联合体任</w:t>
      </w:r>
      <w:r>
        <w:rPr>
          <w:rFonts w:ascii="宋体" w:hAnsi="宋体" w:eastAsia="宋体" w:cs="宋体"/>
          <w:spacing w:val="-1"/>
          <w:sz w:val="18"/>
          <w:szCs w:val="18"/>
          <w:highlight w:val="none"/>
          <w:lang w:eastAsia="zh-CN"/>
        </w:rPr>
        <w:t>一成员单位的自有人员。</w:t>
      </w:r>
    </w:p>
    <w:p w14:paraId="2B2E7044">
      <w:pPr>
        <w:spacing w:before="6" w:line="249" w:lineRule="auto"/>
        <w:ind w:left="5" w:right="2" w:hanging="4"/>
        <w:rPr>
          <w:rFonts w:ascii="宋体" w:hAnsi="宋体" w:eastAsia="宋体" w:cs="宋体"/>
          <w:sz w:val="18"/>
          <w:szCs w:val="18"/>
          <w:highlight w:val="none"/>
          <w:lang w:eastAsia="zh-CN"/>
        </w:rPr>
      </w:pPr>
      <w:bookmarkStart w:id="13" w:name="bookmark42"/>
      <w:bookmarkEnd w:id="13"/>
      <w:r>
        <w:rPr>
          <w:rFonts w:ascii="宋体" w:hAnsi="宋体" w:eastAsia="宋体" w:cs="宋体"/>
          <w:position w:val="9"/>
          <w:sz w:val="8"/>
          <w:szCs w:val="8"/>
          <w:highlight w:val="none"/>
          <w:lang w:eastAsia="zh-CN"/>
        </w:rPr>
        <w:t>②</w:t>
      </w:r>
      <w:r>
        <w:rPr>
          <w:rFonts w:ascii="宋体" w:hAnsi="宋体" w:eastAsia="宋体" w:cs="宋体"/>
          <w:sz w:val="18"/>
          <w:szCs w:val="18"/>
          <w:highlight w:val="none"/>
          <w:lang w:eastAsia="zh-CN"/>
        </w:rPr>
        <w:t>公路工程相关专业职称包括公路工程、桥梁工程、公路与桥梁工程、交通土建、隧道（地下结构）工程、交通工程等专业</w:t>
      </w:r>
      <w:r>
        <w:rPr>
          <w:rFonts w:ascii="宋体" w:hAnsi="宋体" w:eastAsia="宋体" w:cs="宋体"/>
          <w:spacing w:val="-1"/>
          <w:sz w:val="18"/>
          <w:szCs w:val="18"/>
          <w:highlight w:val="none"/>
          <w:lang w:eastAsia="zh-CN"/>
        </w:rPr>
        <w:t>职称。如职称证上无专业，则以毕业证上的专业为准。</w:t>
      </w:r>
    </w:p>
    <w:p w14:paraId="66ADCACC">
      <w:pPr>
        <w:spacing w:line="249" w:lineRule="auto"/>
        <w:rPr>
          <w:rFonts w:ascii="宋体" w:hAnsi="宋体" w:eastAsia="宋体" w:cs="宋体"/>
          <w:sz w:val="18"/>
          <w:szCs w:val="18"/>
          <w:highlight w:val="none"/>
          <w:lang w:eastAsia="zh-CN"/>
        </w:rPr>
        <w:sectPr>
          <w:footerReference r:id="rId4" w:type="default"/>
          <w:pgSz w:w="11900" w:h="16840"/>
          <w:pgMar w:top="1399" w:right="1133" w:bottom="1064" w:left="1134" w:header="0" w:footer="827" w:gutter="0"/>
          <w:cols w:space="720" w:num="1"/>
        </w:sectPr>
      </w:pPr>
    </w:p>
    <w:p w14:paraId="34031E4C">
      <w:pPr>
        <w:spacing w:before="56" w:line="212" w:lineRule="auto"/>
        <w:ind w:left="1966"/>
        <w:outlineLvl w:val="1"/>
        <w:rPr>
          <w:rFonts w:ascii="黑体" w:hAnsi="黑体" w:eastAsia="黑体" w:cs="黑体"/>
          <w:sz w:val="28"/>
          <w:szCs w:val="28"/>
          <w:highlight w:val="none"/>
          <w:lang w:eastAsia="zh-CN"/>
        </w:rPr>
      </w:pPr>
      <w:bookmarkStart w:id="14" w:name="bookmark8"/>
      <w:bookmarkEnd w:id="14"/>
      <w:r>
        <w:rPr>
          <w:rFonts w:ascii="黑体" w:hAnsi="黑体" w:eastAsia="黑体" w:cs="黑体"/>
          <w:spacing w:val="1"/>
          <w:sz w:val="28"/>
          <w:szCs w:val="28"/>
          <w:highlight w:val="none"/>
          <w:lang w:eastAsia="zh-CN"/>
        </w:rPr>
        <w:t>附录5</w:t>
      </w:r>
      <w:r>
        <w:rPr>
          <w:rFonts w:ascii="黑体" w:hAnsi="黑体" w:eastAsia="黑体" w:cs="黑体"/>
          <w:spacing w:val="-47"/>
          <w:sz w:val="28"/>
          <w:szCs w:val="28"/>
          <w:highlight w:val="none"/>
          <w:lang w:eastAsia="zh-CN"/>
        </w:rPr>
        <w:t xml:space="preserve"> </w:t>
      </w:r>
      <w:r>
        <w:rPr>
          <w:rFonts w:ascii="黑体" w:hAnsi="黑体" w:eastAsia="黑体" w:cs="黑体"/>
          <w:spacing w:val="1"/>
          <w:sz w:val="28"/>
          <w:szCs w:val="28"/>
          <w:highlight w:val="none"/>
          <w:lang w:eastAsia="zh-CN"/>
        </w:rPr>
        <w:t>资格审查条件（分项负责人最低要求）</w:t>
      </w:r>
    </w:p>
    <w:tbl>
      <w:tblPr>
        <w:tblStyle w:val="15"/>
        <w:tblW w:w="945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1"/>
        <w:gridCol w:w="1305"/>
        <w:gridCol w:w="6370"/>
      </w:tblGrid>
      <w:tr w14:paraId="43897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81" w:type="dxa"/>
            <w:tcBorders>
              <w:top w:val="single" w:color="000000" w:sz="10" w:space="0"/>
              <w:left w:val="single" w:color="000000" w:sz="10" w:space="0"/>
            </w:tcBorders>
          </w:tcPr>
          <w:p w14:paraId="49877484">
            <w:pPr>
              <w:pStyle w:val="16"/>
              <w:spacing w:before="171" w:line="229" w:lineRule="auto"/>
              <w:ind w:left="674"/>
              <w:rPr>
                <w:highlight w:val="none"/>
              </w:rPr>
            </w:pPr>
            <w:r>
              <w:rPr>
                <w:spacing w:val="3"/>
                <w:highlight w:val="none"/>
              </w:rPr>
              <w:t>人员</w:t>
            </w:r>
          </w:p>
        </w:tc>
        <w:tc>
          <w:tcPr>
            <w:tcW w:w="1305" w:type="dxa"/>
            <w:tcBorders>
              <w:top w:val="single" w:color="000000" w:sz="10" w:space="0"/>
            </w:tcBorders>
          </w:tcPr>
          <w:p w14:paraId="16703DFC">
            <w:pPr>
              <w:pStyle w:val="16"/>
              <w:spacing w:before="36" w:line="228" w:lineRule="auto"/>
              <w:ind w:left="439"/>
              <w:rPr>
                <w:highlight w:val="none"/>
              </w:rPr>
            </w:pPr>
            <w:r>
              <w:rPr>
                <w:spacing w:val="3"/>
                <w:highlight w:val="none"/>
              </w:rPr>
              <w:t>数量</w:t>
            </w:r>
          </w:p>
          <w:p w14:paraId="224C0E49">
            <w:pPr>
              <w:pStyle w:val="16"/>
              <w:spacing w:before="24" w:line="219" w:lineRule="auto"/>
              <w:ind w:left="111"/>
              <w:rPr>
                <w:highlight w:val="none"/>
              </w:rPr>
            </w:pPr>
            <w:r>
              <w:rPr>
                <w:spacing w:val="3"/>
                <w:highlight w:val="none"/>
              </w:rPr>
              <w:t>（人</w:t>
            </w:r>
            <w:r>
              <w:rPr>
                <w:rFonts w:ascii="Times New Roman" w:hAnsi="Times New Roman" w:eastAsia="Times New Roman" w:cs="Times New Roman"/>
                <w:spacing w:val="3"/>
                <w:highlight w:val="none"/>
              </w:rPr>
              <w:t>/</w:t>
            </w:r>
            <w:r>
              <w:rPr>
                <w:spacing w:val="3"/>
                <w:highlight w:val="none"/>
              </w:rPr>
              <w:t>标段）</w:t>
            </w:r>
          </w:p>
        </w:tc>
        <w:tc>
          <w:tcPr>
            <w:tcW w:w="6370" w:type="dxa"/>
            <w:tcBorders>
              <w:top w:val="single" w:color="000000" w:sz="10" w:space="0"/>
              <w:right w:val="single" w:color="000000" w:sz="10" w:space="0"/>
            </w:tcBorders>
          </w:tcPr>
          <w:p w14:paraId="795C7837">
            <w:pPr>
              <w:pStyle w:val="16"/>
              <w:spacing w:before="171" w:line="228" w:lineRule="auto"/>
              <w:ind w:left="2773"/>
              <w:rPr>
                <w:highlight w:val="none"/>
              </w:rPr>
            </w:pPr>
            <w:r>
              <w:rPr>
                <w:spacing w:val="5"/>
                <w:highlight w:val="none"/>
              </w:rPr>
              <w:t>资格要求</w:t>
            </w:r>
          </w:p>
        </w:tc>
      </w:tr>
      <w:tr w14:paraId="22A2E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781" w:type="dxa"/>
            <w:tcBorders>
              <w:left w:val="single" w:color="000000" w:sz="10" w:space="0"/>
            </w:tcBorders>
          </w:tcPr>
          <w:p w14:paraId="538476DE">
            <w:pPr>
              <w:pStyle w:val="16"/>
              <w:spacing w:before="32" w:line="233" w:lineRule="auto"/>
              <w:ind w:left="360" w:right="260" w:hanging="105"/>
              <w:rPr>
                <w:highlight w:val="none"/>
                <w:lang w:eastAsia="zh-CN"/>
              </w:rPr>
            </w:pPr>
            <w:r>
              <w:rPr>
                <w:spacing w:val="7"/>
                <w:highlight w:val="none"/>
                <w:lang w:eastAsia="zh-CN"/>
              </w:rPr>
              <w:t>工程地质勘察分项负责人</w:t>
            </w:r>
          </w:p>
        </w:tc>
        <w:tc>
          <w:tcPr>
            <w:tcW w:w="1305" w:type="dxa"/>
          </w:tcPr>
          <w:p w14:paraId="38553CDB">
            <w:pPr>
              <w:pStyle w:val="16"/>
              <w:spacing w:before="165" w:line="270" w:lineRule="exact"/>
              <w:ind w:left="611"/>
              <w:rPr>
                <w:highlight w:val="none"/>
              </w:rPr>
            </w:pPr>
            <w:r>
              <w:rPr>
                <w:position w:val="1"/>
                <w:highlight w:val="none"/>
              </w:rPr>
              <w:t>1</w:t>
            </w:r>
          </w:p>
        </w:tc>
        <w:tc>
          <w:tcPr>
            <w:tcW w:w="6370" w:type="dxa"/>
            <w:tcBorders>
              <w:right w:val="single" w:color="000000" w:sz="10" w:space="0"/>
            </w:tcBorders>
          </w:tcPr>
          <w:p w14:paraId="25463E2C">
            <w:pPr>
              <w:pStyle w:val="16"/>
              <w:spacing w:before="32" w:line="233" w:lineRule="auto"/>
              <w:ind w:left="110" w:right="97" w:hanging="1"/>
              <w:rPr>
                <w:highlight w:val="none"/>
                <w:lang w:eastAsia="zh-CN"/>
              </w:rPr>
            </w:pPr>
            <w:r>
              <w:rPr>
                <w:spacing w:val="12"/>
                <w:highlight w:val="none"/>
                <w:lang w:eastAsia="zh-CN"/>
              </w:rPr>
              <w:t>投标人自有人员，高级技术职称或具有注册土木工程师（</w:t>
            </w:r>
            <w:r>
              <w:rPr>
                <w:spacing w:val="11"/>
                <w:highlight w:val="none"/>
                <w:lang w:eastAsia="zh-CN"/>
              </w:rPr>
              <w:t>岩土）证</w:t>
            </w:r>
            <w:r>
              <w:rPr>
                <w:spacing w:val="5"/>
                <w:highlight w:val="none"/>
                <w:lang w:eastAsia="zh-CN"/>
              </w:rPr>
              <w:t>书，公路地质勘察经验</w:t>
            </w:r>
            <w:r>
              <w:rPr>
                <w:spacing w:val="-21"/>
                <w:highlight w:val="none"/>
                <w:lang w:eastAsia="zh-CN"/>
              </w:rPr>
              <w:t xml:space="preserve"> </w:t>
            </w:r>
            <w:r>
              <w:rPr>
                <w:spacing w:val="5"/>
                <w:highlight w:val="none"/>
                <w:lang w:eastAsia="zh-CN"/>
              </w:rPr>
              <w:t>5</w:t>
            </w:r>
            <w:r>
              <w:rPr>
                <w:spacing w:val="-40"/>
                <w:highlight w:val="none"/>
                <w:lang w:eastAsia="zh-CN"/>
              </w:rPr>
              <w:t xml:space="preserve"> </w:t>
            </w:r>
            <w:r>
              <w:rPr>
                <w:spacing w:val="5"/>
                <w:highlight w:val="none"/>
                <w:lang w:eastAsia="zh-CN"/>
              </w:rPr>
              <w:t>年。</w:t>
            </w:r>
          </w:p>
        </w:tc>
      </w:tr>
      <w:tr w14:paraId="7727E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781" w:type="dxa"/>
            <w:tcBorders>
              <w:left w:val="single" w:color="000000" w:sz="10" w:space="0"/>
            </w:tcBorders>
          </w:tcPr>
          <w:p w14:paraId="577A7B80">
            <w:pPr>
              <w:pStyle w:val="16"/>
              <w:spacing w:before="34" w:line="232" w:lineRule="auto"/>
              <w:ind w:left="361" w:right="364" w:firstLine="103"/>
              <w:rPr>
                <w:highlight w:val="none"/>
              </w:rPr>
            </w:pPr>
            <w:r>
              <w:rPr>
                <w:spacing w:val="6"/>
                <w:highlight w:val="none"/>
              </w:rPr>
              <w:t>工程造价</w:t>
            </w:r>
            <w:r>
              <w:rPr>
                <w:spacing w:val="7"/>
                <w:highlight w:val="none"/>
              </w:rPr>
              <w:t>分项负责人</w:t>
            </w:r>
          </w:p>
        </w:tc>
        <w:tc>
          <w:tcPr>
            <w:tcW w:w="1305" w:type="dxa"/>
          </w:tcPr>
          <w:p w14:paraId="58A899FC">
            <w:pPr>
              <w:pStyle w:val="16"/>
              <w:spacing w:before="167" w:line="270" w:lineRule="exact"/>
              <w:ind w:left="611"/>
              <w:rPr>
                <w:highlight w:val="none"/>
              </w:rPr>
            </w:pPr>
            <w:r>
              <w:rPr>
                <w:position w:val="1"/>
                <w:highlight w:val="none"/>
              </w:rPr>
              <w:t>1</w:t>
            </w:r>
          </w:p>
        </w:tc>
        <w:tc>
          <w:tcPr>
            <w:tcW w:w="6370" w:type="dxa"/>
            <w:tcBorders>
              <w:right w:val="single" w:color="000000" w:sz="10" w:space="0"/>
            </w:tcBorders>
          </w:tcPr>
          <w:p w14:paraId="3587458C">
            <w:pPr>
              <w:pStyle w:val="16"/>
              <w:spacing w:before="34" w:line="232" w:lineRule="auto"/>
              <w:ind w:left="107" w:right="97" w:firstLine="2"/>
              <w:rPr>
                <w:highlight w:val="none"/>
                <w:lang w:eastAsia="zh-CN"/>
              </w:rPr>
            </w:pPr>
            <w:r>
              <w:rPr>
                <w:spacing w:val="11"/>
                <w:highlight w:val="none"/>
                <w:lang w:eastAsia="zh-CN"/>
              </w:rPr>
              <w:t>投标人自有人员，高级技术职称，公路工程造价</w:t>
            </w:r>
            <w:r>
              <w:rPr>
                <w:spacing w:val="10"/>
                <w:highlight w:val="none"/>
                <w:lang w:eastAsia="zh-CN"/>
              </w:rPr>
              <w:t>经验</w:t>
            </w:r>
            <w:r>
              <w:rPr>
                <w:spacing w:val="-32"/>
                <w:highlight w:val="none"/>
                <w:lang w:eastAsia="zh-CN"/>
              </w:rPr>
              <w:t xml:space="preserve"> </w:t>
            </w:r>
            <w:r>
              <w:rPr>
                <w:spacing w:val="10"/>
                <w:highlight w:val="none"/>
                <w:lang w:eastAsia="zh-CN"/>
              </w:rPr>
              <w:t>5</w:t>
            </w:r>
            <w:r>
              <w:rPr>
                <w:spacing w:val="-35"/>
                <w:highlight w:val="none"/>
                <w:lang w:eastAsia="zh-CN"/>
              </w:rPr>
              <w:t xml:space="preserve"> </w:t>
            </w:r>
            <w:r>
              <w:rPr>
                <w:spacing w:val="10"/>
                <w:highlight w:val="none"/>
                <w:lang w:eastAsia="zh-CN"/>
              </w:rPr>
              <w:t>年，持有交</w:t>
            </w:r>
            <w:r>
              <w:rPr>
                <w:spacing w:val="9"/>
                <w:highlight w:val="none"/>
                <w:lang w:eastAsia="zh-CN"/>
              </w:rPr>
              <w:t>通运输部颁发的公路工程一级造价工程师证书。</w:t>
            </w:r>
          </w:p>
        </w:tc>
      </w:tr>
      <w:tr w14:paraId="75786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781" w:type="dxa"/>
            <w:tcBorders>
              <w:left w:val="single" w:color="000000" w:sz="10" w:space="0"/>
            </w:tcBorders>
          </w:tcPr>
          <w:p w14:paraId="206281B1">
            <w:pPr>
              <w:pStyle w:val="16"/>
              <w:spacing w:before="152" w:line="228" w:lineRule="auto"/>
              <w:ind w:left="149"/>
              <w:rPr>
                <w:highlight w:val="none"/>
              </w:rPr>
            </w:pPr>
            <w:r>
              <w:rPr>
                <w:spacing w:val="8"/>
                <w:highlight w:val="none"/>
              </w:rPr>
              <w:t>路线分项负责人</w:t>
            </w:r>
          </w:p>
        </w:tc>
        <w:tc>
          <w:tcPr>
            <w:tcW w:w="1305" w:type="dxa"/>
          </w:tcPr>
          <w:p w14:paraId="33689158">
            <w:pPr>
              <w:pStyle w:val="16"/>
              <w:spacing w:before="153" w:line="270" w:lineRule="exact"/>
              <w:ind w:left="611"/>
              <w:rPr>
                <w:highlight w:val="none"/>
              </w:rPr>
            </w:pPr>
            <w:r>
              <w:rPr>
                <w:position w:val="1"/>
                <w:highlight w:val="none"/>
              </w:rPr>
              <w:t>1</w:t>
            </w:r>
          </w:p>
        </w:tc>
        <w:tc>
          <w:tcPr>
            <w:tcW w:w="6370" w:type="dxa"/>
            <w:tcBorders>
              <w:right w:val="single" w:color="000000" w:sz="10" w:space="0"/>
            </w:tcBorders>
          </w:tcPr>
          <w:p w14:paraId="2FB8EC92">
            <w:pPr>
              <w:pStyle w:val="16"/>
              <w:spacing w:before="152" w:line="228" w:lineRule="auto"/>
              <w:ind w:left="109"/>
              <w:rPr>
                <w:highlight w:val="none"/>
                <w:lang w:eastAsia="zh-CN"/>
              </w:rPr>
            </w:pPr>
            <w:r>
              <w:rPr>
                <w:spacing w:val="8"/>
                <w:highlight w:val="none"/>
                <w:lang w:eastAsia="zh-CN"/>
              </w:rPr>
              <w:t>投标人自有人员，高级技术职称，公路路线设计经验</w:t>
            </w:r>
            <w:r>
              <w:rPr>
                <w:spacing w:val="-34"/>
                <w:highlight w:val="none"/>
                <w:lang w:eastAsia="zh-CN"/>
              </w:rPr>
              <w:t xml:space="preserve"> </w:t>
            </w:r>
            <w:r>
              <w:rPr>
                <w:spacing w:val="8"/>
                <w:highlight w:val="none"/>
                <w:lang w:eastAsia="zh-CN"/>
              </w:rPr>
              <w:t>5</w:t>
            </w:r>
            <w:r>
              <w:rPr>
                <w:spacing w:val="-37"/>
                <w:highlight w:val="none"/>
                <w:lang w:eastAsia="zh-CN"/>
              </w:rPr>
              <w:t xml:space="preserve"> </w:t>
            </w:r>
            <w:r>
              <w:rPr>
                <w:spacing w:val="8"/>
                <w:highlight w:val="none"/>
                <w:lang w:eastAsia="zh-CN"/>
              </w:rPr>
              <w:t>年。</w:t>
            </w:r>
          </w:p>
        </w:tc>
      </w:tr>
      <w:tr w14:paraId="2AF71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781" w:type="dxa"/>
            <w:tcBorders>
              <w:left w:val="single" w:color="000000" w:sz="10" w:space="0"/>
            </w:tcBorders>
          </w:tcPr>
          <w:p w14:paraId="21545493">
            <w:pPr>
              <w:pStyle w:val="16"/>
              <w:spacing w:before="152" w:line="228" w:lineRule="auto"/>
              <w:ind w:left="149"/>
              <w:rPr>
                <w:highlight w:val="none"/>
              </w:rPr>
            </w:pPr>
            <w:r>
              <w:rPr>
                <w:spacing w:val="8"/>
                <w:highlight w:val="none"/>
              </w:rPr>
              <w:t>路基分项负责人</w:t>
            </w:r>
          </w:p>
        </w:tc>
        <w:tc>
          <w:tcPr>
            <w:tcW w:w="1305" w:type="dxa"/>
          </w:tcPr>
          <w:p w14:paraId="47422782">
            <w:pPr>
              <w:pStyle w:val="16"/>
              <w:spacing w:before="153" w:line="270" w:lineRule="exact"/>
              <w:ind w:left="611"/>
              <w:rPr>
                <w:highlight w:val="none"/>
              </w:rPr>
            </w:pPr>
            <w:r>
              <w:rPr>
                <w:position w:val="1"/>
                <w:highlight w:val="none"/>
              </w:rPr>
              <w:t>1</w:t>
            </w:r>
          </w:p>
        </w:tc>
        <w:tc>
          <w:tcPr>
            <w:tcW w:w="6370" w:type="dxa"/>
            <w:tcBorders>
              <w:right w:val="single" w:color="000000" w:sz="10" w:space="0"/>
            </w:tcBorders>
          </w:tcPr>
          <w:p w14:paraId="3BBF8470">
            <w:pPr>
              <w:pStyle w:val="16"/>
              <w:spacing w:before="152" w:line="228" w:lineRule="auto"/>
              <w:ind w:left="109"/>
              <w:rPr>
                <w:highlight w:val="none"/>
                <w:lang w:eastAsia="zh-CN"/>
              </w:rPr>
            </w:pPr>
            <w:r>
              <w:rPr>
                <w:spacing w:val="8"/>
                <w:highlight w:val="none"/>
                <w:lang w:eastAsia="zh-CN"/>
              </w:rPr>
              <w:t>投标人自有人员，高级技术职称，公路路基设计经验</w:t>
            </w:r>
            <w:r>
              <w:rPr>
                <w:spacing w:val="-34"/>
                <w:highlight w:val="none"/>
                <w:lang w:eastAsia="zh-CN"/>
              </w:rPr>
              <w:t xml:space="preserve"> </w:t>
            </w:r>
            <w:r>
              <w:rPr>
                <w:spacing w:val="8"/>
                <w:highlight w:val="none"/>
                <w:lang w:eastAsia="zh-CN"/>
              </w:rPr>
              <w:t>5</w:t>
            </w:r>
            <w:r>
              <w:rPr>
                <w:spacing w:val="-37"/>
                <w:highlight w:val="none"/>
                <w:lang w:eastAsia="zh-CN"/>
              </w:rPr>
              <w:t xml:space="preserve"> </w:t>
            </w:r>
            <w:r>
              <w:rPr>
                <w:spacing w:val="8"/>
                <w:highlight w:val="none"/>
                <w:lang w:eastAsia="zh-CN"/>
              </w:rPr>
              <w:t>年。</w:t>
            </w:r>
          </w:p>
        </w:tc>
      </w:tr>
      <w:tr w14:paraId="6201E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781" w:type="dxa"/>
            <w:tcBorders>
              <w:left w:val="single" w:color="000000" w:sz="10" w:space="0"/>
            </w:tcBorders>
          </w:tcPr>
          <w:p w14:paraId="12EAB5D2">
            <w:pPr>
              <w:pStyle w:val="16"/>
              <w:spacing w:before="155" w:line="228" w:lineRule="auto"/>
              <w:ind w:left="149"/>
              <w:rPr>
                <w:highlight w:val="none"/>
              </w:rPr>
            </w:pPr>
            <w:r>
              <w:rPr>
                <w:spacing w:val="8"/>
                <w:highlight w:val="none"/>
              </w:rPr>
              <w:t>路面分项负责人</w:t>
            </w:r>
          </w:p>
        </w:tc>
        <w:tc>
          <w:tcPr>
            <w:tcW w:w="1305" w:type="dxa"/>
          </w:tcPr>
          <w:p w14:paraId="6155961E">
            <w:pPr>
              <w:pStyle w:val="16"/>
              <w:spacing w:before="155" w:line="270" w:lineRule="exact"/>
              <w:ind w:left="611"/>
              <w:rPr>
                <w:highlight w:val="none"/>
              </w:rPr>
            </w:pPr>
            <w:r>
              <w:rPr>
                <w:position w:val="1"/>
                <w:highlight w:val="none"/>
              </w:rPr>
              <w:t>1</w:t>
            </w:r>
          </w:p>
        </w:tc>
        <w:tc>
          <w:tcPr>
            <w:tcW w:w="6370" w:type="dxa"/>
            <w:tcBorders>
              <w:right w:val="single" w:color="000000" w:sz="10" w:space="0"/>
            </w:tcBorders>
          </w:tcPr>
          <w:p w14:paraId="4D84E005">
            <w:pPr>
              <w:pStyle w:val="16"/>
              <w:spacing w:before="155" w:line="228" w:lineRule="auto"/>
              <w:ind w:left="109"/>
              <w:rPr>
                <w:highlight w:val="none"/>
                <w:lang w:eastAsia="zh-CN"/>
              </w:rPr>
            </w:pPr>
            <w:r>
              <w:rPr>
                <w:spacing w:val="8"/>
                <w:highlight w:val="none"/>
                <w:lang w:eastAsia="zh-CN"/>
              </w:rPr>
              <w:t>投标人自有人员，高级技术职称，公路路面设计经验</w:t>
            </w:r>
            <w:r>
              <w:rPr>
                <w:spacing w:val="-34"/>
                <w:highlight w:val="none"/>
                <w:lang w:eastAsia="zh-CN"/>
              </w:rPr>
              <w:t xml:space="preserve"> </w:t>
            </w:r>
            <w:r>
              <w:rPr>
                <w:spacing w:val="8"/>
                <w:highlight w:val="none"/>
                <w:lang w:eastAsia="zh-CN"/>
              </w:rPr>
              <w:t>5</w:t>
            </w:r>
            <w:r>
              <w:rPr>
                <w:spacing w:val="-37"/>
                <w:highlight w:val="none"/>
                <w:lang w:eastAsia="zh-CN"/>
              </w:rPr>
              <w:t xml:space="preserve"> </w:t>
            </w:r>
            <w:r>
              <w:rPr>
                <w:spacing w:val="8"/>
                <w:highlight w:val="none"/>
                <w:lang w:eastAsia="zh-CN"/>
              </w:rPr>
              <w:t>年。</w:t>
            </w:r>
          </w:p>
        </w:tc>
      </w:tr>
      <w:tr w14:paraId="52C8B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1781" w:type="dxa"/>
            <w:tcBorders>
              <w:left w:val="single" w:color="000000" w:sz="10" w:space="0"/>
            </w:tcBorders>
          </w:tcPr>
          <w:p w14:paraId="3676D9B0">
            <w:pPr>
              <w:pStyle w:val="16"/>
              <w:spacing w:before="146" w:line="228" w:lineRule="auto"/>
              <w:ind w:left="147"/>
              <w:rPr>
                <w:highlight w:val="none"/>
              </w:rPr>
            </w:pPr>
            <w:r>
              <w:rPr>
                <w:spacing w:val="8"/>
                <w:highlight w:val="none"/>
              </w:rPr>
              <w:t>桥梁分项负责人</w:t>
            </w:r>
          </w:p>
        </w:tc>
        <w:tc>
          <w:tcPr>
            <w:tcW w:w="1305" w:type="dxa"/>
          </w:tcPr>
          <w:p w14:paraId="1840FA5D">
            <w:pPr>
              <w:pStyle w:val="16"/>
              <w:spacing w:before="146" w:line="270" w:lineRule="exact"/>
              <w:ind w:left="611"/>
              <w:rPr>
                <w:highlight w:val="none"/>
              </w:rPr>
            </w:pPr>
            <w:r>
              <w:rPr>
                <w:position w:val="1"/>
                <w:highlight w:val="none"/>
              </w:rPr>
              <w:t>1</w:t>
            </w:r>
          </w:p>
        </w:tc>
        <w:tc>
          <w:tcPr>
            <w:tcW w:w="6370" w:type="dxa"/>
            <w:tcBorders>
              <w:right w:val="single" w:color="000000" w:sz="10" w:space="0"/>
            </w:tcBorders>
          </w:tcPr>
          <w:p w14:paraId="4B9083AA">
            <w:pPr>
              <w:pStyle w:val="16"/>
              <w:spacing w:before="146" w:line="228" w:lineRule="auto"/>
              <w:ind w:left="109"/>
              <w:rPr>
                <w:highlight w:val="none"/>
                <w:lang w:eastAsia="zh-CN"/>
              </w:rPr>
            </w:pPr>
            <w:r>
              <w:rPr>
                <w:spacing w:val="8"/>
                <w:highlight w:val="none"/>
                <w:lang w:eastAsia="zh-CN"/>
              </w:rPr>
              <w:t>投标人自有人员，高级技术职称，公路桥梁设计经验</w:t>
            </w:r>
            <w:r>
              <w:rPr>
                <w:spacing w:val="-34"/>
                <w:highlight w:val="none"/>
                <w:lang w:eastAsia="zh-CN"/>
              </w:rPr>
              <w:t xml:space="preserve"> </w:t>
            </w:r>
            <w:r>
              <w:rPr>
                <w:spacing w:val="8"/>
                <w:highlight w:val="none"/>
                <w:lang w:eastAsia="zh-CN"/>
              </w:rPr>
              <w:t>5</w:t>
            </w:r>
            <w:r>
              <w:rPr>
                <w:spacing w:val="-37"/>
                <w:highlight w:val="none"/>
                <w:lang w:eastAsia="zh-CN"/>
              </w:rPr>
              <w:t xml:space="preserve"> </w:t>
            </w:r>
            <w:r>
              <w:rPr>
                <w:spacing w:val="8"/>
                <w:highlight w:val="none"/>
                <w:lang w:eastAsia="zh-CN"/>
              </w:rPr>
              <w:t>年。</w:t>
            </w:r>
          </w:p>
        </w:tc>
      </w:tr>
      <w:tr w14:paraId="388A9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781" w:type="dxa"/>
            <w:tcBorders>
              <w:left w:val="single" w:color="000000" w:sz="10" w:space="0"/>
            </w:tcBorders>
          </w:tcPr>
          <w:p w14:paraId="4BC13DC0">
            <w:pPr>
              <w:pStyle w:val="16"/>
              <w:spacing w:before="47" w:line="226" w:lineRule="auto"/>
              <w:ind w:left="360" w:right="260" w:hanging="103"/>
              <w:rPr>
                <w:highlight w:val="none"/>
                <w:lang w:eastAsia="zh-CN"/>
              </w:rPr>
            </w:pPr>
            <w:r>
              <w:rPr>
                <w:spacing w:val="7"/>
                <w:highlight w:val="none"/>
                <w:lang w:eastAsia="zh-CN"/>
              </w:rPr>
              <w:t>交通安全设施分项负责人</w:t>
            </w:r>
          </w:p>
        </w:tc>
        <w:tc>
          <w:tcPr>
            <w:tcW w:w="1305" w:type="dxa"/>
          </w:tcPr>
          <w:p w14:paraId="406C8AC7">
            <w:pPr>
              <w:pStyle w:val="16"/>
              <w:spacing w:before="181" w:line="270" w:lineRule="exact"/>
              <w:ind w:left="611"/>
              <w:rPr>
                <w:highlight w:val="none"/>
              </w:rPr>
            </w:pPr>
            <w:r>
              <w:rPr>
                <w:position w:val="1"/>
                <w:highlight w:val="none"/>
              </w:rPr>
              <w:t>1</w:t>
            </w:r>
          </w:p>
        </w:tc>
        <w:tc>
          <w:tcPr>
            <w:tcW w:w="6370" w:type="dxa"/>
            <w:tcBorders>
              <w:right w:val="single" w:color="000000" w:sz="10" w:space="0"/>
            </w:tcBorders>
          </w:tcPr>
          <w:p w14:paraId="39588C74">
            <w:pPr>
              <w:pStyle w:val="16"/>
              <w:spacing w:before="181" w:line="228" w:lineRule="auto"/>
              <w:ind w:left="109"/>
              <w:rPr>
                <w:highlight w:val="none"/>
                <w:lang w:eastAsia="zh-CN"/>
              </w:rPr>
            </w:pPr>
            <w:r>
              <w:rPr>
                <w:spacing w:val="8"/>
                <w:highlight w:val="none"/>
                <w:lang w:eastAsia="zh-CN"/>
              </w:rPr>
              <w:t>投标人自有人员，高级技术职称，公路安全设施设计经验</w:t>
            </w:r>
            <w:r>
              <w:rPr>
                <w:spacing w:val="-30"/>
                <w:highlight w:val="none"/>
                <w:lang w:eastAsia="zh-CN"/>
              </w:rPr>
              <w:t xml:space="preserve"> </w:t>
            </w:r>
            <w:r>
              <w:rPr>
                <w:spacing w:val="8"/>
                <w:highlight w:val="none"/>
                <w:lang w:eastAsia="zh-CN"/>
              </w:rPr>
              <w:t>5</w:t>
            </w:r>
            <w:r>
              <w:rPr>
                <w:spacing w:val="-37"/>
                <w:highlight w:val="none"/>
                <w:lang w:eastAsia="zh-CN"/>
              </w:rPr>
              <w:t xml:space="preserve"> </w:t>
            </w:r>
            <w:r>
              <w:rPr>
                <w:spacing w:val="8"/>
                <w:highlight w:val="none"/>
                <w:lang w:eastAsia="zh-CN"/>
              </w:rPr>
              <w:t>年。</w:t>
            </w:r>
          </w:p>
        </w:tc>
      </w:tr>
      <w:tr w14:paraId="6EFC7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781" w:type="dxa"/>
            <w:tcBorders>
              <w:left w:val="single" w:color="000000" w:sz="10" w:space="0"/>
              <w:bottom w:val="single" w:color="000000" w:sz="10" w:space="0"/>
            </w:tcBorders>
          </w:tcPr>
          <w:p w14:paraId="45598335">
            <w:pPr>
              <w:pStyle w:val="16"/>
              <w:spacing w:before="168" w:line="228" w:lineRule="auto"/>
              <w:ind w:left="149"/>
              <w:rPr>
                <w:highlight w:val="none"/>
              </w:rPr>
            </w:pPr>
            <w:r>
              <w:rPr>
                <w:spacing w:val="8"/>
                <w:highlight w:val="none"/>
              </w:rPr>
              <w:t>后续服务负责人</w:t>
            </w:r>
          </w:p>
        </w:tc>
        <w:tc>
          <w:tcPr>
            <w:tcW w:w="1305" w:type="dxa"/>
            <w:tcBorders>
              <w:bottom w:val="single" w:color="000000" w:sz="10" w:space="0"/>
            </w:tcBorders>
          </w:tcPr>
          <w:p w14:paraId="1F108495">
            <w:pPr>
              <w:pStyle w:val="16"/>
              <w:spacing w:before="169" w:line="270" w:lineRule="exact"/>
              <w:ind w:left="598"/>
              <w:rPr>
                <w:highlight w:val="none"/>
              </w:rPr>
            </w:pPr>
            <w:r>
              <w:rPr>
                <w:position w:val="1"/>
                <w:highlight w:val="none"/>
              </w:rPr>
              <w:t>2</w:t>
            </w:r>
          </w:p>
        </w:tc>
        <w:tc>
          <w:tcPr>
            <w:tcW w:w="6370" w:type="dxa"/>
            <w:tcBorders>
              <w:bottom w:val="single" w:color="000000" w:sz="10" w:space="0"/>
              <w:right w:val="single" w:color="000000" w:sz="10" w:space="0"/>
            </w:tcBorders>
          </w:tcPr>
          <w:p w14:paraId="75DDE0D4">
            <w:pPr>
              <w:pStyle w:val="16"/>
              <w:spacing w:before="169" w:line="227" w:lineRule="auto"/>
              <w:ind w:left="110"/>
              <w:rPr>
                <w:highlight w:val="none"/>
                <w:lang w:eastAsia="zh-CN"/>
              </w:rPr>
            </w:pPr>
            <w:r>
              <w:rPr>
                <w:spacing w:val="8"/>
                <w:highlight w:val="none"/>
                <w:lang w:eastAsia="zh-CN"/>
              </w:rPr>
              <w:t>必须由本标段的项目负责人或分项负责人担任。</w:t>
            </w:r>
          </w:p>
        </w:tc>
      </w:tr>
    </w:tbl>
    <w:p w14:paraId="26982DAE">
      <w:pPr>
        <w:keepLines w:val="0"/>
        <w:pageBreakBefore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rPr>
        <w:br w:type="page"/>
      </w:r>
      <w:bookmarkEnd w:id="7"/>
    </w:p>
    <w:p w14:paraId="769855AF">
      <w:pPr>
        <w:spacing w:before="65" w:line="226" w:lineRule="auto"/>
        <w:ind w:left="2358"/>
        <w:outlineLvl w:val="0"/>
        <w:rPr>
          <w:rFonts w:ascii="黑体" w:hAnsi="黑体" w:eastAsia="黑体" w:cs="黑体"/>
          <w:sz w:val="31"/>
          <w:szCs w:val="31"/>
          <w:highlight w:val="none"/>
          <w:lang w:eastAsia="zh-CN"/>
        </w:rPr>
      </w:pPr>
      <w:r>
        <w:rPr>
          <w:rFonts w:ascii="黑体" w:hAnsi="黑体" w:eastAsia="黑体" w:cs="黑体"/>
          <w:b/>
          <w:bCs/>
          <w:spacing w:val="11"/>
          <w:sz w:val="31"/>
          <w:szCs w:val="31"/>
          <w:highlight w:val="none"/>
          <w:lang w:eastAsia="zh-CN"/>
        </w:rPr>
        <w:t>第三章</w:t>
      </w:r>
      <w:r>
        <w:rPr>
          <w:rFonts w:ascii="黑体" w:hAnsi="黑体" w:eastAsia="黑体" w:cs="黑体"/>
          <w:spacing w:val="11"/>
          <w:sz w:val="31"/>
          <w:szCs w:val="31"/>
          <w:highlight w:val="none"/>
          <w:lang w:eastAsia="zh-CN"/>
        </w:rPr>
        <w:t xml:space="preserve">  </w:t>
      </w:r>
      <w:r>
        <w:rPr>
          <w:rFonts w:ascii="黑体" w:hAnsi="黑体" w:eastAsia="黑体" w:cs="黑体"/>
          <w:b/>
          <w:bCs/>
          <w:spacing w:val="11"/>
          <w:sz w:val="31"/>
          <w:szCs w:val="31"/>
          <w:highlight w:val="none"/>
          <w:lang w:eastAsia="zh-CN"/>
        </w:rPr>
        <w:t>评标办法（综合评估法）</w:t>
      </w:r>
    </w:p>
    <w:p w14:paraId="2EDD6A78">
      <w:pPr>
        <w:spacing w:before="269" w:line="212" w:lineRule="auto"/>
        <w:rPr>
          <w:rFonts w:ascii="黑体" w:hAnsi="黑体" w:eastAsia="黑体" w:cs="黑体"/>
          <w:sz w:val="30"/>
          <w:szCs w:val="30"/>
          <w:highlight w:val="none"/>
        </w:rPr>
      </w:pPr>
      <w:r>
        <w:rPr>
          <w:rFonts w:ascii="黑体" w:hAnsi="黑体" w:eastAsia="黑体" w:cs="黑体"/>
          <w:b/>
          <w:bCs/>
          <w:spacing w:val="12"/>
          <w:sz w:val="30"/>
          <w:szCs w:val="30"/>
          <w:highlight w:val="none"/>
        </w:rPr>
        <w:t>评标办法前附表</w:t>
      </w:r>
    </w:p>
    <w:tbl>
      <w:tblPr>
        <w:tblStyle w:val="15"/>
        <w:tblW w:w="9565"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5"/>
        <w:gridCol w:w="1170"/>
        <w:gridCol w:w="7530"/>
      </w:tblGrid>
      <w:tr w14:paraId="38A9D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5" w:hRule="atLeast"/>
        </w:trPr>
        <w:tc>
          <w:tcPr>
            <w:tcW w:w="2035" w:type="dxa"/>
            <w:gridSpan w:val="2"/>
            <w:tcBorders>
              <w:top w:val="single" w:color="000000" w:sz="10" w:space="0"/>
              <w:left w:val="single" w:color="000000" w:sz="10" w:space="0"/>
            </w:tcBorders>
          </w:tcPr>
          <w:p w14:paraId="1BC2516E">
            <w:pPr>
              <w:pStyle w:val="16"/>
              <w:spacing w:before="150" w:line="228" w:lineRule="auto"/>
              <w:ind w:left="697"/>
              <w:rPr>
                <w:highlight w:val="none"/>
              </w:rPr>
            </w:pPr>
            <w:r>
              <w:rPr>
                <w:spacing w:val="6"/>
                <w:highlight w:val="none"/>
              </w:rPr>
              <w:t>条款号</w:t>
            </w:r>
          </w:p>
        </w:tc>
        <w:tc>
          <w:tcPr>
            <w:tcW w:w="7530" w:type="dxa"/>
            <w:tcBorders>
              <w:top w:val="single" w:color="000000" w:sz="10" w:space="0"/>
              <w:right w:val="single" w:color="000000" w:sz="10" w:space="0"/>
            </w:tcBorders>
          </w:tcPr>
          <w:p w14:paraId="312FD97E">
            <w:pPr>
              <w:pStyle w:val="16"/>
              <w:spacing w:before="150" w:line="228" w:lineRule="auto"/>
              <w:ind w:left="2819"/>
              <w:rPr>
                <w:highlight w:val="none"/>
              </w:rPr>
            </w:pPr>
            <w:r>
              <w:rPr>
                <w:spacing w:val="9"/>
                <w:highlight w:val="none"/>
              </w:rPr>
              <w:t>评审因素与评审标准</w:t>
            </w:r>
          </w:p>
        </w:tc>
      </w:tr>
      <w:tr w14:paraId="6AF51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0" w:hRule="atLeast"/>
        </w:trPr>
        <w:tc>
          <w:tcPr>
            <w:tcW w:w="865" w:type="dxa"/>
            <w:tcBorders>
              <w:left w:val="single" w:color="000000" w:sz="10" w:space="0"/>
            </w:tcBorders>
          </w:tcPr>
          <w:p w14:paraId="6478F260">
            <w:pPr>
              <w:spacing w:line="242" w:lineRule="auto"/>
              <w:rPr>
                <w:highlight w:val="none"/>
              </w:rPr>
            </w:pPr>
          </w:p>
          <w:p w14:paraId="26FC0356">
            <w:pPr>
              <w:spacing w:line="242" w:lineRule="auto"/>
              <w:rPr>
                <w:highlight w:val="none"/>
              </w:rPr>
            </w:pPr>
          </w:p>
          <w:p w14:paraId="24EE470C">
            <w:pPr>
              <w:pStyle w:val="16"/>
              <w:spacing w:before="65" w:line="270" w:lineRule="exact"/>
              <w:ind w:left="387"/>
              <w:rPr>
                <w:highlight w:val="none"/>
              </w:rPr>
            </w:pPr>
            <w:r>
              <w:rPr>
                <w:position w:val="1"/>
                <w:highlight w:val="none"/>
              </w:rPr>
              <w:t>1</w:t>
            </w:r>
          </w:p>
        </w:tc>
        <w:tc>
          <w:tcPr>
            <w:tcW w:w="1170" w:type="dxa"/>
          </w:tcPr>
          <w:p w14:paraId="5D1531EA">
            <w:pPr>
              <w:spacing w:line="242" w:lineRule="auto"/>
              <w:rPr>
                <w:highlight w:val="none"/>
              </w:rPr>
            </w:pPr>
          </w:p>
          <w:p w14:paraId="72D6E778">
            <w:pPr>
              <w:spacing w:line="242" w:lineRule="auto"/>
              <w:rPr>
                <w:highlight w:val="none"/>
              </w:rPr>
            </w:pPr>
          </w:p>
          <w:p w14:paraId="2D24956D">
            <w:pPr>
              <w:pStyle w:val="16"/>
              <w:spacing w:before="65" w:line="228" w:lineRule="auto"/>
              <w:ind w:left="161"/>
              <w:rPr>
                <w:highlight w:val="none"/>
              </w:rPr>
            </w:pPr>
            <w:r>
              <w:rPr>
                <w:spacing w:val="7"/>
                <w:highlight w:val="none"/>
              </w:rPr>
              <w:t>评标方法</w:t>
            </w:r>
          </w:p>
        </w:tc>
        <w:tc>
          <w:tcPr>
            <w:tcW w:w="7530" w:type="dxa"/>
            <w:tcBorders>
              <w:right w:val="single" w:color="000000" w:sz="10" w:space="0"/>
            </w:tcBorders>
          </w:tcPr>
          <w:p w14:paraId="3705D5F6">
            <w:pPr>
              <w:pStyle w:val="16"/>
              <w:spacing w:before="33" w:line="227" w:lineRule="auto"/>
              <w:ind w:left="528"/>
              <w:rPr>
                <w:highlight w:val="none"/>
                <w:lang w:eastAsia="zh-CN"/>
              </w:rPr>
            </w:pPr>
            <w:r>
              <w:rPr>
                <w:spacing w:val="9"/>
                <w:highlight w:val="none"/>
                <w:lang w:eastAsia="zh-CN"/>
              </w:rPr>
              <w:t>综合评分相等时，评标委员会依次按照以下优先顺序推荐中标候选人：</w:t>
            </w:r>
          </w:p>
          <w:p w14:paraId="099491EF">
            <w:pPr>
              <w:pStyle w:val="16"/>
              <w:spacing w:before="95" w:line="226" w:lineRule="auto"/>
              <w:ind w:left="536"/>
              <w:rPr>
                <w:highlight w:val="none"/>
                <w:lang w:eastAsia="zh-CN"/>
              </w:rPr>
            </w:pPr>
            <w:r>
              <w:rPr>
                <w:spacing w:val="7"/>
                <w:highlight w:val="none"/>
                <w:lang w:eastAsia="zh-CN"/>
              </w:rPr>
              <w:t>（1）评标价低的投标人优先；</w:t>
            </w:r>
          </w:p>
          <w:p w14:paraId="613A7543">
            <w:pPr>
              <w:pStyle w:val="16"/>
              <w:spacing w:before="95" w:line="219" w:lineRule="auto"/>
              <w:ind w:left="536"/>
              <w:rPr>
                <w:highlight w:val="none"/>
                <w:lang w:eastAsia="zh-CN"/>
              </w:rPr>
            </w:pPr>
            <w:r>
              <w:rPr>
                <w:spacing w:val="6"/>
                <w:highlight w:val="none"/>
                <w:lang w:eastAsia="zh-CN"/>
              </w:rPr>
              <w:t>（2）</w:t>
            </w:r>
            <w:r>
              <w:rPr>
                <w:spacing w:val="6"/>
                <w:sz w:val="22"/>
                <w:szCs w:val="22"/>
                <w:highlight w:val="none"/>
                <w:lang w:eastAsia="zh-CN"/>
              </w:rPr>
              <w:t>信誉</w:t>
            </w:r>
            <w:r>
              <w:rPr>
                <w:spacing w:val="6"/>
                <w:highlight w:val="none"/>
                <w:lang w:eastAsia="zh-CN"/>
              </w:rPr>
              <w:t>得分较高的投标人优先；</w:t>
            </w:r>
          </w:p>
          <w:p w14:paraId="6AE00672">
            <w:pPr>
              <w:pStyle w:val="16"/>
              <w:spacing w:before="94" w:line="227" w:lineRule="auto"/>
              <w:ind w:left="536"/>
              <w:rPr>
                <w:highlight w:val="none"/>
                <w:lang w:eastAsia="zh-CN"/>
              </w:rPr>
            </w:pPr>
            <w:r>
              <w:rPr>
                <w:spacing w:val="7"/>
                <w:highlight w:val="none"/>
                <w:lang w:eastAsia="zh-CN"/>
              </w:rPr>
              <w:t>（3）评标委员会投票决定。</w:t>
            </w:r>
          </w:p>
        </w:tc>
      </w:tr>
      <w:tr w14:paraId="1FD29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0" w:hRule="atLeast"/>
        </w:trPr>
        <w:tc>
          <w:tcPr>
            <w:tcW w:w="865" w:type="dxa"/>
            <w:tcBorders>
              <w:left w:val="single" w:color="000000" w:sz="10" w:space="0"/>
              <w:bottom w:val="single" w:color="000000" w:sz="10" w:space="0"/>
            </w:tcBorders>
          </w:tcPr>
          <w:p w14:paraId="30BC48F6">
            <w:pPr>
              <w:spacing w:line="248" w:lineRule="auto"/>
              <w:rPr>
                <w:highlight w:val="none"/>
                <w:lang w:eastAsia="zh-CN"/>
              </w:rPr>
            </w:pPr>
          </w:p>
          <w:p w14:paraId="437130D9">
            <w:pPr>
              <w:spacing w:line="248" w:lineRule="auto"/>
              <w:rPr>
                <w:highlight w:val="none"/>
                <w:lang w:eastAsia="zh-CN"/>
              </w:rPr>
            </w:pPr>
          </w:p>
          <w:p w14:paraId="3EEB30F4">
            <w:pPr>
              <w:spacing w:line="248" w:lineRule="auto"/>
              <w:rPr>
                <w:highlight w:val="none"/>
                <w:lang w:eastAsia="zh-CN"/>
              </w:rPr>
            </w:pPr>
          </w:p>
          <w:p w14:paraId="4175A091">
            <w:pPr>
              <w:spacing w:line="248" w:lineRule="auto"/>
              <w:rPr>
                <w:highlight w:val="none"/>
                <w:lang w:eastAsia="zh-CN"/>
              </w:rPr>
            </w:pPr>
          </w:p>
          <w:p w14:paraId="61674815">
            <w:pPr>
              <w:spacing w:line="248" w:lineRule="auto"/>
              <w:rPr>
                <w:highlight w:val="none"/>
                <w:lang w:eastAsia="zh-CN"/>
              </w:rPr>
            </w:pPr>
          </w:p>
          <w:p w14:paraId="76477DD6">
            <w:pPr>
              <w:spacing w:line="248" w:lineRule="auto"/>
              <w:rPr>
                <w:highlight w:val="none"/>
                <w:lang w:eastAsia="zh-CN"/>
              </w:rPr>
            </w:pPr>
          </w:p>
          <w:p w14:paraId="3DE1171C">
            <w:pPr>
              <w:spacing w:line="248" w:lineRule="auto"/>
              <w:rPr>
                <w:highlight w:val="none"/>
                <w:lang w:eastAsia="zh-CN"/>
              </w:rPr>
            </w:pPr>
          </w:p>
          <w:p w14:paraId="246B6840">
            <w:pPr>
              <w:spacing w:line="248" w:lineRule="auto"/>
              <w:rPr>
                <w:highlight w:val="none"/>
                <w:lang w:eastAsia="zh-CN"/>
              </w:rPr>
            </w:pPr>
          </w:p>
          <w:p w14:paraId="491BDF02">
            <w:pPr>
              <w:spacing w:line="248" w:lineRule="auto"/>
              <w:rPr>
                <w:highlight w:val="none"/>
                <w:lang w:eastAsia="zh-CN"/>
              </w:rPr>
            </w:pPr>
          </w:p>
          <w:p w14:paraId="405DDF17">
            <w:pPr>
              <w:spacing w:line="248" w:lineRule="auto"/>
              <w:rPr>
                <w:highlight w:val="none"/>
                <w:lang w:eastAsia="zh-CN"/>
              </w:rPr>
            </w:pPr>
          </w:p>
          <w:p w14:paraId="1400A3B6">
            <w:pPr>
              <w:spacing w:line="248" w:lineRule="auto"/>
              <w:rPr>
                <w:highlight w:val="none"/>
                <w:lang w:eastAsia="zh-CN"/>
              </w:rPr>
            </w:pPr>
          </w:p>
          <w:p w14:paraId="1A802BFB">
            <w:pPr>
              <w:spacing w:line="248" w:lineRule="auto"/>
              <w:rPr>
                <w:highlight w:val="none"/>
                <w:lang w:eastAsia="zh-CN"/>
              </w:rPr>
            </w:pPr>
          </w:p>
          <w:p w14:paraId="64AFD22D">
            <w:pPr>
              <w:spacing w:line="248" w:lineRule="auto"/>
              <w:rPr>
                <w:highlight w:val="none"/>
                <w:lang w:eastAsia="zh-CN"/>
              </w:rPr>
            </w:pPr>
          </w:p>
          <w:p w14:paraId="5AEE3172">
            <w:pPr>
              <w:spacing w:line="248" w:lineRule="auto"/>
              <w:rPr>
                <w:highlight w:val="none"/>
                <w:lang w:eastAsia="zh-CN"/>
              </w:rPr>
            </w:pPr>
          </w:p>
          <w:p w14:paraId="45721682">
            <w:pPr>
              <w:spacing w:line="248" w:lineRule="auto"/>
              <w:rPr>
                <w:highlight w:val="none"/>
                <w:lang w:eastAsia="zh-CN"/>
              </w:rPr>
            </w:pPr>
          </w:p>
          <w:p w14:paraId="45C7042A">
            <w:pPr>
              <w:spacing w:line="248" w:lineRule="auto"/>
              <w:rPr>
                <w:highlight w:val="none"/>
                <w:lang w:eastAsia="zh-CN"/>
              </w:rPr>
            </w:pPr>
          </w:p>
          <w:p w14:paraId="698D3AD4">
            <w:pPr>
              <w:spacing w:line="249" w:lineRule="auto"/>
              <w:rPr>
                <w:highlight w:val="none"/>
                <w:lang w:eastAsia="zh-CN"/>
              </w:rPr>
            </w:pPr>
          </w:p>
          <w:p w14:paraId="2848875E">
            <w:pPr>
              <w:spacing w:line="249" w:lineRule="auto"/>
              <w:rPr>
                <w:highlight w:val="none"/>
                <w:lang w:eastAsia="zh-CN"/>
              </w:rPr>
            </w:pPr>
          </w:p>
          <w:p w14:paraId="1FF7D4B7">
            <w:pPr>
              <w:spacing w:line="249" w:lineRule="auto"/>
              <w:rPr>
                <w:highlight w:val="none"/>
                <w:lang w:eastAsia="zh-CN"/>
              </w:rPr>
            </w:pPr>
          </w:p>
          <w:p w14:paraId="6214A6A7">
            <w:pPr>
              <w:spacing w:line="249" w:lineRule="auto"/>
              <w:rPr>
                <w:highlight w:val="none"/>
                <w:lang w:eastAsia="zh-CN"/>
              </w:rPr>
            </w:pPr>
          </w:p>
          <w:p w14:paraId="613EA9F5">
            <w:pPr>
              <w:spacing w:line="249" w:lineRule="auto"/>
              <w:rPr>
                <w:highlight w:val="none"/>
                <w:lang w:eastAsia="zh-CN"/>
              </w:rPr>
            </w:pPr>
          </w:p>
          <w:p w14:paraId="74FF16F9">
            <w:pPr>
              <w:pStyle w:val="16"/>
              <w:spacing w:before="65" w:line="268" w:lineRule="exact"/>
              <w:ind w:left="163"/>
              <w:rPr>
                <w:highlight w:val="none"/>
              </w:rPr>
            </w:pPr>
            <w:r>
              <w:rPr>
                <w:spacing w:val="2"/>
                <w:position w:val="1"/>
                <w:highlight w:val="none"/>
              </w:rPr>
              <w:t>2.1.1</w:t>
            </w:r>
          </w:p>
          <w:p w14:paraId="50DED53E">
            <w:pPr>
              <w:pStyle w:val="16"/>
              <w:spacing w:before="73" w:line="267" w:lineRule="exact"/>
              <w:ind w:left="163"/>
              <w:rPr>
                <w:highlight w:val="none"/>
              </w:rPr>
            </w:pPr>
            <w:r>
              <w:rPr>
                <w:spacing w:val="2"/>
                <w:position w:val="1"/>
                <w:highlight w:val="none"/>
              </w:rPr>
              <w:t>2.1.3</w:t>
            </w:r>
          </w:p>
        </w:tc>
        <w:tc>
          <w:tcPr>
            <w:tcW w:w="1170" w:type="dxa"/>
            <w:tcBorders>
              <w:bottom w:val="single" w:color="000000" w:sz="10" w:space="0"/>
            </w:tcBorders>
          </w:tcPr>
          <w:p w14:paraId="6C586161">
            <w:pPr>
              <w:rPr>
                <w:highlight w:val="none"/>
                <w:lang w:eastAsia="zh-CN"/>
              </w:rPr>
            </w:pPr>
          </w:p>
          <w:p w14:paraId="1120B140">
            <w:pPr>
              <w:rPr>
                <w:highlight w:val="none"/>
                <w:lang w:eastAsia="zh-CN"/>
              </w:rPr>
            </w:pPr>
          </w:p>
          <w:p w14:paraId="6A510D60">
            <w:pPr>
              <w:rPr>
                <w:highlight w:val="none"/>
                <w:lang w:eastAsia="zh-CN"/>
              </w:rPr>
            </w:pPr>
          </w:p>
          <w:p w14:paraId="1AEF4BAA">
            <w:pPr>
              <w:rPr>
                <w:highlight w:val="none"/>
                <w:lang w:eastAsia="zh-CN"/>
              </w:rPr>
            </w:pPr>
          </w:p>
          <w:p w14:paraId="080479CF">
            <w:pPr>
              <w:rPr>
                <w:highlight w:val="none"/>
                <w:lang w:eastAsia="zh-CN"/>
              </w:rPr>
            </w:pPr>
          </w:p>
          <w:p w14:paraId="110DD315">
            <w:pPr>
              <w:rPr>
                <w:highlight w:val="none"/>
                <w:lang w:eastAsia="zh-CN"/>
              </w:rPr>
            </w:pPr>
          </w:p>
          <w:p w14:paraId="6ECE16B6">
            <w:pPr>
              <w:rPr>
                <w:highlight w:val="none"/>
                <w:lang w:eastAsia="zh-CN"/>
              </w:rPr>
            </w:pPr>
          </w:p>
          <w:p w14:paraId="2AA73214">
            <w:pPr>
              <w:rPr>
                <w:highlight w:val="none"/>
                <w:lang w:eastAsia="zh-CN"/>
              </w:rPr>
            </w:pPr>
          </w:p>
          <w:p w14:paraId="7116D107">
            <w:pPr>
              <w:rPr>
                <w:highlight w:val="none"/>
                <w:lang w:eastAsia="zh-CN"/>
              </w:rPr>
            </w:pPr>
          </w:p>
          <w:p w14:paraId="53F5A6E0">
            <w:pPr>
              <w:rPr>
                <w:highlight w:val="none"/>
                <w:lang w:eastAsia="zh-CN"/>
              </w:rPr>
            </w:pPr>
          </w:p>
          <w:p w14:paraId="668B2E1F">
            <w:pPr>
              <w:rPr>
                <w:highlight w:val="none"/>
                <w:lang w:eastAsia="zh-CN"/>
              </w:rPr>
            </w:pPr>
          </w:p>
          <w:p w14:paraId="5DAAB30F">
            <w:pPr>
              <w:rPr>
                <w:highlight w:val="none"/>
                <w:lang w:eastAsia="zh-CN"/>
              </w:rPr>
            </w:pPr>
          </w:p>
          <w:p w14:paraId="312DE99A">
            <w:pPr>
              <w:rPr>
                <w:highlight w:val="none"/>
                <w:lang w:eastAsia="zh-CN"/>
              </w:rPr>
            </w:pPr>
          </w:p>
          <w:p w14:paraId="01267665">
            <w:pPr>
              <w:rPr>
                <w:highlight w:val="none"/>
                <w:lang w:eastAsia="zh-CN"/>
              </w:rPr>
            </w:pPr>
          </w:p>
          <w:p w14:paraId="2841E4E5">
            <w:pPr>
              <w:rPr>
                <w:highlight w:val="none"/>
                <w:lang w:eastAsia="zh-CN"/>
              </w:rPr>
            </w:pPr>
          </w:p>
          <w:p w14:paraId="638DBDDA">
            <w:pPr>
              <w:rPr>
                <w:highlight w:val="none"/>
                <w:lang w:eastAsia="zh-CN"/>
              </w:rPr>
            </w:pPr>
          </w:p>
          <w:p w14:paraId="40E10674">
            <w:pPr>
              <w:rPr>
                <w:highlight w:val="none"/>
                <w:lang w:eastAsia="zh-CN"/>
              </w:rPr>
            </w:pPr>
          </w:p>
          <w:p w14:paraId="77CA9F41">
            <w:pPr>
              <w:rPr>
                <w:highlight w:val="none"/>
                <w:lang w:eastAsia="zh-CN"/>
              </w:rPr>
            </w:pPr>
          </w:p>
          <w:p w14:paraId="31D44B0A">
            <w:pPr>
              <w:spacing w:line="241" w:lineRule="auto"/>
              <w:rPr>
                <w:highlight w:val="none"/>
                <w:lang w:eastAsia="zh-CN"/>
              </w:rPr>
            </w:pPr>
          </w:p>
          <w:p w14:paraId="4FF42405">
            <w:pPr>
              <w:spacing w:line="241" w:lineRule="auto"/>
              <w:rPr>
                <w:highlight w:val="none"/>
                <w:lang w:eastAsia="zh-CN"/>
              </w:rPr>
            </w:pPr>
          </w:p>
          <w:p w14:paraId="35F269EE">
            <w:pPr>
              <w:spacing w:line="241" w:lineRule="auto"/>
              <w:rPr>
                <w:highlight w:val="none"/>
                <w:lang w:eastAsia="zh-CN"/>
              </w:rPr>
            </w:pPr>
          </w:p>
          <w:p w14:paraId="5BE0973A">
            <w:pPr>
              <w:pStyle w:val="16"/>
              <w:spacing w:before="65" w:line="316" w:lineRule="auto"/>
              <w:ind w:left="161" w:right="173" w:firstLine="3"/>
              <w:jc w:val="both"/>
              <w:rPr>
                <w:highlight w:val="none"/>
                <w:lang w:eastAsia="zh-CN"/>
              </w:rPr>
            </w:pPr>
            <w:r>
              <w:rPr>
                <w:spacing w:val="6"/>
                <w:highlight w:val="none"/>
                <w:lang w:eastAsia="zh-CN"/>
              </w:rPr>
              <w:t>形式评审</w:t>
            </w:r>
            <w:r>
              <w:rPr>
                <w:spacing w:val="7"/>
                <w:highlight w:val="none"/>
                <w:lang w:eastAsia="zh-CN"/>
              </w:rPr>
              <w:t>与响应性评审标准</w:t>
            </w:r>
          </w:p>
        </w:tc>
        <w:tc>
          <w:tcPr>
            <w:tcW w:w="7530" w:type="dxa"/>
            <w:tcBorders>
              <w:bottom w:val="single" w:color="000000" w:sz="10" w:space="0"/>
              <w:right w:val="single" w:color="000000" w:sz="10" w:space="0"/>
            </w:tcBorders>
          </w:tcPr>
          <w:p w14:paraId="14E67C00">
            <w:pPr>
              <w:pStyle w:val="16"/>
              <w:spacing w:before="35" w:line="228" w:lineRule="auto"/>
              <w:ind w:left="105"/>
              <w:rPr>
                <w:highlight w:val="none"/>
                <w:lang w:eastAsia="zh-CN"/>
              </w:rPr>
            </w:pPr>
            <w:r>
              <w:rPr>
                <w:spacing w:val="8"/>
                <w:highlight w:val="none"/>
                <w:lang w:eastAsia="zh-CN"/>
              </w:rPr>
              <w:t>第一个信封（商务及技术文件）评审标准：</w:t>
            </w:r>
          </w:p>
          <w:p w14:paraId="796F20E3">
            <w:pPr>
              <w:pStyle w:val="16"/>
              <w:spacing w:before="91" w:line="228" w:lineRule="auto"/>
              <w:ind w:left="536"/>
              <w:rPr>
                <w:highlight w:val="none"/>
                <w:lang w:eastAsia="zh-CN"/>
              </w:rPr>
            </w:pPr>
            <w:r>
              <w:rPr>
                <w:spacing w:val="7"/>
                <w:highlight w:val="none"/>
                <w:lang w:eastAsia="zh-CN"/>
              </w:rPr>
              <w:t>（1）投标文件按照招标文件规定的格式、</w:t>
            </w:r>
            <w:r>
              <w:rPr>
                <w:spacing w:val="-42"/>
                <w:highlight w:val="none"/>
                <w:lang w:eastAsia="zh-CN"/>
              </w:rPr>
              <w:t xml:space="preserve"> </w:t>
            </w:r>
            <w:r>
              <w:rPr>
                <w:spacing w:val="7"/>
                <w:highlight w:val="none"/>
                <w:lang w:eastAsia="zh-CN"/>
              </w:rPr>
              <w:t>内容填写，字迹清晰可辨：</w:t>
            </w:r>
          </w:p>
          <w:p w14:paraId="6A661AC9">
            <w:pPr>
              <w:pStyle w:val="16"/>
              <w:spacing w:before="93" w:line="315" w:lineRule="auto"/>
              <w:ind w:left="105" w:right="208" w:firstLine="421"/>
              <w:rPr>
                <w:highlight w:val="none"/>
                <w:lang w:eastAsia="zh-CN"/>
              </w:rPr>
            </w:pPr>
            <w:r>
              <w:rPr>
                <w:spacing w:val="8"/>
                <w:highlight w:val="none"/>
                <w:lang w:eastAsia="zh-CN"/>
              </w:rPr>
              <w:t>a.投标函按招标文件规定填报了项目名称、标段号、补遗书编号（如有)、</w:t>
            </w:r>
            <w:r>
              <w:rPr>
                <w:spacing w:val="9"/>
                <w:highlight w:val="none"/>
                <w:lang w:eastAsia="zh-CN"/>
              </w:rPr>
              <w:t>勘察设计服务期限、工程质量要求及安全目标；</w:t>
            </w:r>
          </w:p>
          <w:p w14:paraId="0A034127">
            <w:pPr>
              <w:pStyle w:val="16"/>
              <w:spacing w:line="227" w:lineRule="auto"/>
              <w:ind w:left="522"/>
              <w:rPr>
                <w:highlight w:val="none"/>
                <w:lang w:eastAsia="zh-CN"/>
              </w:rPr>
            </w:pPr>
            <w:r>
              <w:rPr>
                <w:spacing w:val="8"/>
                <w:highlight w:val="none"/>
                <w:lang w:eastAsia="zh-CN"/>
              </w:rPr>
              <w:t>b.投标文件组成齐全完整，内容均按规定填写。</w:t>
            </w:r>
          </w:p>
          <w:p w14:paraId="0373DED5">
            <w:pPr>
              <w:pStyle w:val="16"/>
              <w:spacing w:before="93" w:line="315" w:lineRule="auto"/>
              <w:ind w:left="105" w:right="97" w:firstLine="430"/>
              <w:rPr>
                <w:highlight w:val="none"/>
                <w:lang w:eastAsia="zh-CN"/>
              </w:rPr>
            </w:pPr>
            <w:r>
              <w:rPr>
                <w:spacing w:val="11"/>
                <w:highlight w:val="none"/>
                <w:lang w:eastAsia="zh-CN"/>
              </w:rPr>
              <w:t>（2）投标文件上法定代表人或其委托代理人的签字、投标人的单位章盖章</w:t>
            </w:r>
            <w:r>
              <w:rPr>
                <w:spacing w:val="8"/>
                <w:highlight w:val="none"/>
                <w:lang w:eastAsia="zh-CN"/>
              </w:rPr>
              <w:t>齐全，符合招标文件规定。</w:t>
            </w:r>
          </w:p>
          <w:p w14:paraId="32EDB1B8">
            <w:pPr>
              <w:pStyle w:val="16"/>
              <w:spacing w:before="1" w:line="226" w:lineRule="auto"/>
              <w:ind w:left="536"/>
              <w:rPr>
                <w:highlight w:val="none"/>
                <w:lang w:eastAsia="zh-CN"/>
              </w:rPr>
            </w:pPr>
            <w:r>
              <w:rPr>
                <w:spacing w:val="8"/>
                <w:highlight w:val="none"/>
                <w:lang w:eastAsia="zh-CN"/>
              </w:rPr>
              <w:t>（3）投标人按照招标文件的规定提供了投标保证金：</w:t>
            </w:r>
          </w:p>
          <w:p w14:paraId="6ACA7535">
            <w:pPr>
              <w:pStyle w:val="16"/>
              <w:spacing w:before="91" w:line="315" w:lineRule="auto"/>
              <w:ind w:left="106" w:right="97" w:firstLine="420"/>
              <w:rPr>
                <w:highlight w:val="none"/>
                <w:lang w:eastAsia="zh-CN"/>
              </w:rPr>
            </w:pPr>
            <w:r>
              <w:rPr>
                <w:spacing w:val="8"/>
                <w:highlight w:val="none"/>
                <w:lang w:eastAsia="zh-CN"/>
              </w:rPr>
              <w:t>a.投标保证金金额符合招标文件规定的金额，且投标保证金有效期不少于投</w:t>
            </w:r>
            <w:r>
              <w:rPr>
                <w:spacing w:val="5"/>
                <w:highlight w:val="none"/>
                <w:lang w:eastAsia="zh-CN"/>
              </w:rPr>
              <w:t>标有效期；</w:t>
            </w:r>
          </w:p>
          <w:p w14:paraId="7D3F7667">
            <w:pPr>
              <w:pStyle w:val="16"/>
              <w:spacing w:before="2" w:line="314" w:lineRule="auto"/>
              <w:ind w:left="105" w:right="99" w:firstLine="417"/>
              <w:rPr>
                <w:highlight w:val="none"/>
                <w:lang w:eastAsia="zh-CN"/>
              </w:rPr>
            </w:pPr>
            <w:r>
              <w:rPr>
                <w:spacing w:val="9"/>
                <w:highlight w:val="none"/>
                <w:lang w:eastAsia="zh-CN"/>
              </w:rPr>
              <w:t>b.若投标保证金采用现金或支票形式提交</w:t>
            </w:r>
            <w:r>
              <w:rPr>
                <w:spacing w:val="8"/>
                <w:highlight w:val="none"/>
                <w:lang w:eastAsia="zh-CN"/>
              </w:rPr>
              <w:t>，投标人应在招标文件规定的递交</w:t>
            </w:r>
            <w:r>
              <w:rPr>
                <w:spacing w:val="9"/>
                <w:highlight w:val="none"/>
                <w:lang w:eastAsia="zh-CN"/>
              </w:rPr>
              <w:t>截止时间之前，将投标保证金由投标人的基本账户转入招标人指定账户；</w:t>
            </w:r>
          </w:p>
          <w:p w14:paraId="3BE11D92">
            <w:pPr>
              <w:pStyle w:val="16"/>
              <w:spacing w:before="1" w:line="314" w:lineRule="auto"/>
              <w:ind w:left="105" w:right="96" w:firstLine="424"/>
              <w:rPr>
                <w:highlight w:val="none"/>
                <w:lang w:eastAsia="zh-CN"/>
              </w:rPr>
            </w:pPr>
            <w:r>
              <w:rPr>
                <w:spacing w:val="8"/>
                <w:highlight w:val="none"/>
                <w:lang w:eastAsia="zh-CN"/>
              </w:rPr>
              <w:t>c</w:t>
            </w:r>
            <w:r>
              <w:rPr>
                <w:b/>
                <w:bCs/>
                <w:spacing w:val="8"/>
                <w:highlight w:val="none"/>
                <w:lang w:eastAsia="zh-CN"/>
              </w:rPr>
              <w:t>.</w:t>
            </w:r>
            <w:r>
              <w:rPr>
                <w:spacing w:val="8"/>
                <w:highlight w:val="none"/>
                <w:lang w:eastAsia="zh-CN"/>
              </w:rPr>
              <w:t>若投标保证金采用保函（保单）形式提交，保函（保单）的实质性内容应</w:t>
            </w:r>
            <w:r>
              <w:rPr>
                <w:spacing w:val="7"/>
                <w:highlight w:val="none"/>
                <w:lang w:eastAsia="zh-CN"/>
              </w:rPr>
              <w:t>满足招标文件要求。</w:t>
            </w:r>
          </w:p>
          <w:p w14:paraId="5C51553F">
            <w:pPr>
              <w:pStyle w:val="16"/>
              <w:spacing w:before="1" w:line="313" w:lineRule="auto"/>
              <w:ind w:left="110" w:right="97" w:firstLine="425"/>
              <w:rPr>
                <w:highlight w:val="none"/>
                <w:lang w:eastAsia="zh-CN"/>
              </w:rPr>
            </w:pPr>
            <w:r>
              <w:rPr>
                <w:spacing w:val="11"/>
                <w:highlight w:val="none"/>
                <w:lang w:eastAsia="zh-CN"/>
              </w:rPr>
              <w:t>（4）投标人法定代表人授权委托代理人签署投标文件的，须提交授权委托</w:t>
            </w:r>
            <w:r>
              <w:rPr>
                <w:spacing w:val="9"/>
                <w:highlight w:val="none"/>
                <w:lang w:eastAsia="zh-CN"/>
              </w:rPr>
              <w:t>书，且授权人和被授权人均在授权委托书上</w:t>
            </w:r>
            <w:r>
              <w:rPr>
                <w:spacing w:val="8"/>
                <w:highlight w:val="none"/>
                <w:lang w:eastAsia="zh-CN"/>
              </w:rPr>
              <w:t>签名。</w:t>
            </w:r>
          </w:p>
          <w:p w14:paraId="31C5FE82">
            <w:pPr>
              <w:pStyle w:val="16"/>
              <w:spacing w:before="1" w:line="314" w:lineRule="auto"/>
              <w:ind w:left="105" w:right="44" w:firstLine="430"/>
              <w:rPr>
                <w:highlight w:val="none"/>
                <w:lang w:eastAsia="zh-CN"/>
              </w:rPr>
            </w:pPr>
            <w:r>
              <w:rPr>
                <w:spacing w:val="7"/>
                <w:highlight w:val="none"/>
                <w:lang w:eastAsia="zh-CN"/>
              </w:rPr>
              <w:t>（5）投标人法定代表人亲自签署投标文件的，提供了法定代表</w:t>
            </w:r>
            <w:r>
              <w:rPr>
                <w:spacing w:val="6"/>
                <w:highlight w:val="none"/>
                <w:lang w:eastAsia="zh-CN"/>
              </w:rPr>
              <w:t>人身份证明，</w:t>
            </w:r>
            <w:r>
              <w:rPr>
                <w:spacing w:val="9"/>
                <w:highlight w:val="none"/>
                <w:lang w:eastAsia="zh-CN"/>
              </w:rPr>
              <w:t>且法定代表人在法定代表人身份证明上签名。</w:t>
            </w:r>
          </w:p>
          <w:p w14:paraId="49EB0C95">
            <w:pPr>
              <w:pStyle w:val="16"/>
              <w:spacing w:before="1" w:line="313" w:lineRule="auto"/>
              <w:ind w:left="106" w:right="97" w:firstLine="429"/>
              <w:rPr>
                <w:highlight w:val="none"/>
                <w:lang w:eastAsia="zh-CN"/>
              </w:rPr>
            </w:pPr>
            <w:r>
              <w:rPr>
                <w:spacing w:val="11"/>
                <w:highlight w:val="none"/>
                <w:lang w:eastAsia="zh-CN"/>
              </w:rPr>
              <w:t>（6）投标人以联合体形式投标时，投标人按照招标文件提供的格式签订了</w:t>
            </w:r>
            <w:r>
              <w:rPr>
                <w:spacing w:val="9"/>
                <w:highlight w:val="none"/>
                <w:lang w:eastAsia="zh-CN"/>
              </w:rPr>
              <w:t>联合体协议书，明确各方承担连带责任，并明确了联合体牵头人。</w:t>
            </w:r>
          </w:p>
          <w:p w14:paraId="02E60F5B">
            <w:pPr>
              <w:pStyle w:val="16"/>
              <w:spacing w:before="1" w:line="314" w:lineRule="auto"/>
              <w:ind w:left="106" w:right="28" w:firstLine="429"/>
              <w:rPr>
                <w:highlight w:val="none"/>
                <w:lang w:eastAsia="zh-CN"/>
              </w:rPr>
            </w:pPr>
            <w:r>
              <w:rPr>
                <w:spacing w:val="6"/>
                <w:highlight w:val="none"/>
                <w:lang w:eastAsia="zh-CN"/>
              </w:rPr>
              <w:t>（7）投标人如有分包计划，符合招标文件第二章“投标人须知</w:t>
            </w:r>
            <w:r>
              <w:rPr>
                <w:spacing w:val="-70"/>
                <w:highlight w:val="none"/>
                <w:lang w:eastAsia="zh-CN"/>
              </w:rPr>
              <w:t xml:space="preserve"> </w:t>
            </w:r>
            <w:r>
              <w:rPr>
                <w:spacing w:val="6"/>
                <w:highlight w:val="none"/>
                <w:lang w:eastAsia="zh-CN"/>
              </w:rPr>
              <w:t>”第</w:t>
            </w:r>
            <w:r>
              <w:rPr>
                <w:spacing w:val="-22"/>
                <w:highlight w:val="none"/>
                <w:lang w:eastAsia="zh-CN"/>
              </w:rPr>
              <w:t xml:space="preserve"> </w:t>
            </w:r>
            <w:r>
              <w:rPr>
                <w:spacing w:val="6"/>
                <w:highlight w:val="none"/>
                <w:lang w:eastAsia="zh-CN"/>
              </w:rPr>
              <w:t>1.11</w:t>
            </w:r>
            <w:r>
              <w:rPr>
                <w:spacing w:val="-38"/>
                <w:highlight w:val="none"/>
                <w:lang w:eastAsia="zh-CN"/>
              </w:rPr>
              <w:t xml:space="preserve"> </w:t>
            </w:r>
            <w:r>
              <w:rPr>
                <w:spacing w:val="6"/>
                <w:highlight w:val="none"/>
                <w:lang w:eastAsia="zh-CN"/>
              </w:rPr>
              <w:t>款</w:t>
            </w:r>
            <w:r>
              <w:rPr>
                <w:spacing w:val="-2"/>
                <w:highlight w:val="none"/>
                <w:lang w:eastAsia="zh-CN"/>
              </w:rPr>
              <w:t>规定，且按招标文件第六章“投标文件格式</w:t>
            </w:r>
            <w:r>
              <w:rPr>
                <w:spacing w:val="-70"/>
                <w:highlight w:val="none"/>
                <w:lang w:eastAsia="zh-CN"/>
              </w:rPr>
              <w:t xml:space="preserve"> </w:t>
            </w:r>
            <w:r>
              <w:rPr>
                <w:spacing w:val="-2"/>
                <w:highlight w:val="none"/>
                <w:lang w:eastAsia="zh-CN"/>
              </w:rPr>
              <w:t>”的要求填写了“拟分</w:t>
            </w:r>
            <w:r>
              <w:rPr>
                <w:spacing w:val="-3"/>
                <w:highlight w:val="none"/>
                <w:lang w:eastAsia="zh-CN"/>
              </w:rPr>
              <w:t>包项目情况表</w:t>
            </w:r>
            <w:r>
              <w:rPr>
                <w:spacing w:val="-70"/>
                <w:highlight w:val="none"/>
                <w:lang w:eastAsia="zh-CN"/>
              </w:rPr>
              <w:t xml:space="preserve"> </w:t>
            </w:r>
            <w:r>
              <w:rPr>
                <w:spacing w:val="-3"/>
                <w:highlight w:val="none"/>
                <w:lang w:eastAsia="zh-CN"/>
              </w:rPr>
              <w:t>”。</w:t>
            </w:r>
          </w:p>
          <w:p w14:paraId="0989B62B">
            <w:pPr>
              <w:pStyle w:val="16"/>
              <w:spacing w:before="2" w:line="314" w:lineRule="auto"/>
              <w:ind w:left="105" w:right="97" w:firstLine="430"/>
              <w:rPr>
                <w:highlight w:val="none"/>
                <w:lang w:eastAsia="zh-CN"/>
              </w:rPr>
            </w:pPr>
            <w:r>
              <w:rPr>
                <w:spacing w:val="10"/>
                <w:highlight w:val="none"/>
                <w:lang w:eastAsia="zh-CN"/>
              </w:rPr>
              <w:t>（8）</w:t>
            </w:r>
            <w:r>
              <w:rPr>
                <w:spacing w:val="-50"/>
                <w:highlight w:val="none"/>
                <w:lang w:eastAsia="zh-CN"/>
              </w:rPr>
              <w:t xml:space="preserve"> </w:t>
            </w:r>
            <w:r>
              <w:rPr>
                <w:spacing w:val="10"/>
                <w:highlight w:val="none"/>
                <w:lang w:eastAsia="zh-CN"/>
              </w:rPr>
              <w:t>同一投标人未提交两个以上不同的投标文件，但招标文件要求提交备</w:t>
            </w:r>
            <w:r>
              <w:rPr>
                <w:spacing w:val="7"/>
                <w:highlight w:val="none"/>
                <w:lang w:eastAsia="zh-CN"/>
              </w:rPr>
              <w:t>选投标的除外。</w:t>
            </w:r>
          </w:p>
          <w:p w14:paraId="2FE67DD0">
            <w:pPr>
              <w:pStyle w:val="16"/>
              <w:spacing w:line="226" w:lineRule="auto"/>
              <w:ind w:left="536"/>
              <w:rPr>
                <w:highlight w:val="none"/>
                <w:lang w:eastAsia="zh-CN"/>
              </w:rPr>
            </w:pPr>
            <w:r>
              <w:rPr>
                <w:spacing w:val="8"/>
                <w:highlight w:val="none"/>
                <w:lang w:eastAsia="zh-CN"/>
              </w:rPr>
              <w:t>（9）投标文件中未出现有关投标报价的内容。</w:t>
            </w:r>
          </w:p>
          <w:p w14:paraId="7F231528">
            <w:pPr>
              <w:pStyle w:val="16"/>
              <w:spacing w:before="95" w:line="228" w:lineRule="auto"/>
              <w:ind w:left="536"/>
              <w:rPr>
                <w:highlight w:val="none"/>
                <w:lang w:eastAsia="zh-CN"/>
              </w:rPr>
            </w:pPr>
            <w:r>
              <w:rPr>
                <w:spacing w:val="9"/>
                <w:highlight w:val="none"/>
                <w:lang w:eastAsia="zh-CN"/>
              </w:rPr>
              <w:t>（10）投标文件载明的招标项目完成期限未超过招标</w:t>
            </w:r>
            <w:r>
              <w:rPr>
                <w:spacing w:val="8"/>
                <w:highlight w:val="none"/>
                <w:lang w:eastAsia="zh-CN"/>
              </w:rPr>
              <w:t>文件规定的时限。</w:t>
            </w:r>
          </w:p>
          <w:p w14:paraId="71C7D478">
            <w:pPr>
              <w:pStyle w:val="16"/>
              <w:spacing w:before="94" w:line="228" w:lineRule="auto"/>
              <w:ind w:left="536"/>
              <w:rPr>
                <w:highlight w:val="none"/>
                <w:lang w:eastAsia="zh-CN"/>
              </w:rPr>
            </w:pPr>
            <w:r>
              <w:rPr>
                <w:spacing w:val="8"/>
                <w:highlight w:val="none"/>
                <w:lang w:eastAsia="zh-CN"/>
              </w:rPr>
              <w:t>（11）投标文件对招标文件的实质性要求和条件作出响应。</w:t>
            </w:r>
          </w:p>
          <w:p w14:paraId="742F417A">
            <w:pPr>
              <w:pStyle w:val="16"/>
              <w:spacing w:before="91" w:line="228" w:lineRule="auto"/>
              <w:ind w:left="536"/>
              <w:rPr>
                <w:highlight w:val="none"/>
                <w:lang w:eastAsia="zh-CN"/>
              </w:rPr>
            </w:pPr>
            <w:r>
              <w:rPr>
                <w:spacing w:val="7"/>
                <w:highlight w:val="none"/>
                <w:lang w:eastAsia="zh-CN"/>
              </w:rPr>
              <w:t>（12）权利义务符合招标文件规定：</w:t>
            </w:r>
          </w:p>
          <w:p w14:paraId="44FF52E2">
            <w:pPr>
              <w:pStyle w:val="16"/>
              <w:spacing w:before="94" w:line="228" w:lineRule="auto"/>
              <w:ind w:left="526"/>
              <w:rPr>
                <w:highlight w:val="none"/>
                <w:lang w:eastAsia="zh-CN"/>
              </w:rPr>
            </w:pPr>
            <w:r>
              <w:rPr>
                <w:spacing w:val="9"/>
                <w:highlight w:val="none"/>
                <w:lang w:eastAsia="zh-CN"/>
              </w:rPr>
              <w:t>a.投标人应接受招标文件规定的风险划分原则，未提出新的风险划分办法；</w:t>
            </w:r>
          </w:p>
          <w:p w14:paraId="7E283FA2">
            <w:pPr>
              <w:pStyle w:val="16"/>
              <w:spacing w:before="94" w:line="228" w:lineRule="auto"/>
              <w:ind w:left="522"/>
              <w:rPr>
                <w:highlight w:val="none"/>
                <w:lang w:eastAsia="zh-CN"/>
              </w:rPr>
            </w:pPr>
            <w:r>
              <w:rPr>
                <w:spacing w:val="9"/>
                <w:highlight w:val="none"/>
                <w:lang w:eastAsia="zh-CN"/>
              </w:rPr>
              <w:t>b.投标人未增加发包人的责任范围，或减少投标人义务；</w:t>
            </w:r>
          </w:p>
          <w:p w14:paraId="07B6B608">
            <w:pPr>
              <w:pStyle w:val="16"/>
              <w:spacing w:before="94" w:line="228" w:lineRule="auto"/>
              <w:ind w:left="530"/>
              <w:rPr>
                <w:highlight w:val="none"/>
                <w:lang w:eastAsia="zh-CN"/>
              </w:rPr>
            </w:pPr>
            <w:r>
              <w:rPr>
                <w:spacing w:val="7"/>
                <w:highlight w:val="none"/>
                <w:lang w:eastAsia="zh-CN"/>
              </w:rPr>
              <w:t>c.投标人未提出不同的支付办法；</w:t>
            </w:r>
          </w:p>
          <w:p w14:paraId="085B1202">
            <w:pPr>
              <w:pStyle w:val="16"/>
              <w:spacing w:before="94" w:line="228" w:lineRule="auto"/>
              <w:ind w:left="530"/>
              <w:rPr>
                <w:highlight w:val="none"/>
                <w:lang w:eastAsia="zh-CN"/>
              </w:rPr>
            </w:pPr>
            <w:r>
              <w:rPr>
                <w:spacing w:val="8"/>
                <w:highlight w:val="none"/>
                <w:lang w:eastAsia="zh-CN"/>
              </w:rPr>
              <w:t>d.投标人对合同纠纷、事故处理办法未提出异议；</w:t>
            </w:r>
          </w:p>
          <w:p w14:paraId="7528716D">
            <w:pPr>
              <w:pStyle w:val="16"/>
              <w:spacing w:before="93" w:line="228" w:lineRule="auto"/>
              <w:ind w:left="530"/>
              <w:rPr>
                <w:highlight w:val="none"/>
                <w:lang w:eastAsia="zh-CN"/>
              </w:rPr>
            </w:pPr>
            <w:r>
              <w:rPr>
                <w:spacing w:val="7"/>
                <w:highlight w:val="none"/>
                <w:lang w:eastAsia="zh-CN"/>
              </w:rPr>
              <w:t>e.投标人在投标活动中无欺诈行为；</w:t>
            </w:r>
          </w:p>
        </w:tc>
      </w:tr>
    </w:tbl>
    <w:p w14:paraId="644963C0">
      <w:pPr>
        <w:pStyle w:val="4"/>
        <w:spacing w:line="211" w:lineRule="exact"/>
        <w:rPr>
          <w:sz w:val="18"/>
          <w:highlight w:val="none"/>
          <w:lang w:eastAsia="zh-CN"/>
        </w:rPr>
      </w:pPr>
    </w:p>
    <w:p w14:paraId="772AAA8E">
      <w:pPr>
        <w:spacing w:line="211" w:lineRule="exact"/>
        <w:rPr>
          <w:sz w:val="18"/>
          <w:szCs w:val="18"/>
          <w:highlight w:val="none"/>
          <w:lang w:eastAsia="zh-CN"/>
        </w:rPr>
        <w:sectPr>
          <w:footerReference r:id="rId5" w:type="default"/>
          <w:pgSz w:w="11900" w:h="16840"/>
          <w:pgMar w:top="1239" w:right="1154" w:bottom="1064" w:left="1143" w:header="0" w:footer="828" w:gutter="0"/>
          <w:cols w:space="720" w:num="1"/>
        </w:sectPr>
      </w:pPr>
    </w:p>
    <w:tbl>
      <w:tblPr>
        <w:tblStyle w:val="15"/>
        <w:tblW w:w="95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5"/>
        <w:gridCol w:w="1170"/>
        <w:gridCol w:w="7530"/>
      </w:tblGrid>
      <w:tr w14:paraId="54661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035" w:type="dxa"/>
            <w:gridSpan w:val="2"/>
            <w:tcBorders>
              <w:top w:val="single" w:color="000000" w:sz="10" w:space="0"/>
              <w:left w:val="single" w:color="000000" w:sz="10" w:space="0"/>
            </w:tcBorders>
          </w:tcPr>
          <w:p w14:paraId="0F5D5BEA">
            <w:pPr>
              <w:pStyle w:val="16"/>
              <w:spacing w:before="150" w:line="228" w:lineRule="auto"/>
              <w:ind w:left="697"/>
              <w:rPr>
                <w:highlight w:val="none"/>
              </w:rPr>
            </w:pPr>
            <w:r>
              <w:rPr>
                <w:spacing w:val="6"/>
                <w:highlight w:val="none"/>
              </w:rPr>
              <w:t>条款号</w:t>
            </w:r>
          </w:p>
        </w:tc>
        <w:tc>
          <w:tcPr>
            <w:tcW w:w="7530" w:type="dxa"/>
            <w:tcBorders>
              <w:top w:val="single" w:color="000000" w:sz="10" w:space="0"/>
              <w:right w:val="single" w:color="000000" w:sz="10" w:space="0"/>
            </w:tcBorders>
          </w:tcPr>
          <w:p w14:paraId="61398F93">
            <w:pPr>
              <w:pStyle w:val="16"/>
              <w:spacing w:before="150" w:line="228" w:lineRule="auto"/>
              <w:ind w:left="2819"/>
              <w:rPr>
                <w:highlight w:val="none"/>
              </w:rPr>
            </w:pPr>
            <w:r>
              <w:rPr>
                <w:spacing w:val="9"/>
                <w:highlight w:val="none"/>
              </w:rPr>
              <w:t>评审因素与评审标准</w:t>
            </w:r>
          </w:p>
        </w:tc>
      </w:tr>
      <w:tr w14:paraId="1AD76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9" w:hRule="atLeast"/>
        </w:trPr>
        <w:tc>
          <w:tcPr>
            <w:tcW w:w="865" w:type="dxa"/>
            <w:tcBorders>
              <w:left w:val="single" w:color="000000" w:sz="10" w:space="0"/>
            </w:tcBorders>
          </w:tcPr>
          <w:p w14:paraId="402C7FDE">
            <w:pPr>
              <w:rPr>
                <w:highlight w:val="none"/>
              </w:rPr>
            </w:pPr>
          </w:p>
        </w:tc>
        <w:tc>
          <w:tcPr>
            <w:tcW w:w="1170" w:type="dxa"/>
          </w:tcPr>
          <w:p w14:paraId="03684A3E">
            <w:pPr>
              <w:rPr>
                <w:highlight w:val="none"/>
              </w:rPr>
            </w:pPr>
          </w:p>
        </w:tc>
        <w:tc>
          <w:tcPr>
            <w:tcW w:w="7530" w:type="dxa"/>
            <w:tcBorders>
              <w:right w:val="single" w:color="000000" w:sz="10" w:space="0"/>
            </w:tcBorders>
          </w:tcPr>
          <w:p w14:paraId="2D029BEA">
            <w:pPr>
              <w:pStyle w:val="16"/>
              <w:spacing w:before="33" w:line="228" w:lineRule="auto"/>
              <w:ind w:left="529"/>
              <w:rPr>
                <w:highlight w:val="none"/>
                <w:lang w:eastAsia="zh-CN"/>
              </w:rPr>
            </w:pPr>
            <w:r>
              <w:rPr>
                <w:spacing w:val="8"/>
                <w:highlight w:val="none"/>
                <w:lang w:eastAsia="zh-CN"/>
              </w:rPr>
              <w:t>f.投标人未对合同条款有重要保留。</w:t>
            </w:r>
          </w:p>
          <w:p w14:paraId="6547ACB0">
            <w:pPr>
              <w:spacing w:line="365" w:lineRule="auto"/>
              <w:rPr>
                <w:highlight w:val="none"/>
                <w:lang w:eastAsia="zh-CN"/>
              </w:rPr>
            </w:pPr>
          </w:p>
          <w:p w14:paraId="394D8C5C">
            <w:pPr>
              <w:pStyle w:val="16"/>
              <w:spacing w:before="65" w:line="226" w:lineRule="auto"/>
              <w:ind w:left="105"/>
              <w:rPr>
                <w:highlight w:val="none"/>
                <w:lang w:eastAsia="zh-CN"/>
              </w:rPr>
            </w:pPr>
            <w:r>
              <w:rPr>
                <w:spacing w:val="8"/>
                <w:highlight w:val="none"/>
                <w:lang w:eastAsia="zh-CN"/>
              </w:rPr>
              <w:t>第二个信封（报价文件）评审标准：</w:t>
            </w:r>
          </w:p>
          <w:p w14:paraId="7A571846">
            <w:pPr>
              <w:pStyle w:val="16"/>
              <w:spacing w:before="94" w:line="315" w:lineRule="auto"/>
              <w:ind w:left="105" w:right="97" w:firstLine="430"/>
              <w:rPr>
                <w:highlight w:val="none"/>
                <w:lang w:eastAsia="zh-CN"/>
              </w:rPr>
            </w:pPr>
            <w:r>
              <w:rPr>
                <w:spacing w:val="9"/>
                <w:highlight w:val="none"/>
                <w:lang w:eastAsia="zh-CN"/>
              </w:rPr>
              <w:t>（1）投标文件按照招标文件规定的格式、</w:t>
            </w:r>
            <w:r>
              <w:rPr>
                <w:spacing w:val="-56"/>
                <w:highlight w:val="none"/>
                <w:lang w:eastAsia="zh-CN"/>
              </w:rPr>
              <w:t xml:space="preserve"> </w:t>
            </w:r>
            <w:r>
              <w:rPr>
                <w:spacing w:val="9"/>
                <w:highlight w:val="none"/>
                <w:lang w:eastAsia="zh-CN"/>
              </w:rPr>
              <w:t>内容填写，字迹清晰可辨</w:t>
            </w:r>
            <w:r>
              <w:rPr>
                <w:spacing w:val="8"/>
                <w:highlight w:val="none"/>
                <w:lang w:eastAsia="zh-CN"/>
              </w:rPr>
              <w:t>，</w:t>
            </w:r>
            <w:r>
              <w:rPr>
                <w:spacing w:val="-58"/>
                <w:highlight w:val="none"/>
                <w:lang w:eastAsia="zh-CN"/>
              </w:rPr>
              <w:t xml:space="preserve"> </w:t>
            </w:r>
            <w:r>
              <w:rPr>
                <w:spacing w:val="8"/>
                <w:highlight w:val="none"/>
                <w:lang w:eastAsia="zh-CN"/>
              </w:rPr>
              <w:t>内容</w:t>
            </w:r>
            <w:r>
              <w:rPr>
                <w:spacing w:val="5"/>
                <w:highlight w:val="none"/>
                <w:lang w:eastAsia="zh-CN"/>
              </w:rPr>
              <w:t>齐全完整：</w:t>
            </w:r>
          </w:p>
          <w:p w14:paraId="3111749E">
            <w:pPr>
              <w:pStyle w:val="16"/>
              <w:spacing w:before="1" w:line="314" w:lineRule="auto"/>
              <w:ind w:left="108" w:right="208" w:firstLine="418"/>
              <w:rPr>
                <w:highlight w:val="none"/>
                <w:lang w:eastAsia="zh-CN"/>
              </w:rPr>
            </w:pPr>
            <w:r>
              <w:rPr>
                <w:spacing w:val="8"/>
                <w:highlight w:val="none"/>
                <w:lang w:eastAsia="zh-CN"/>
              </w:rPr>
              <w:t>a.投标函按招标文件规定填报了项目名称、标段号、补遗书编号（如有)、投标价（包括大写金额和小写金额)；</w:t>
            </w:r>
          </w:p>
          <w:p w14:paraId="0F6ED731">
            <w:pPr>
              <w:pStyle w:val="16"/>
              <w:spacing w:before="1" w:line="313" w:lineRule="auto"/>
              <w:ind w:left="105" w:right="277" w:firstLine="416"/>
              <w:rPr>
                <w:highlight w:val="none"/>
                <w:lang w:eastAsia="zh-CN"/>
              </w:rPr>
            </w:pPr>
            <w:r>
              <w:rPr>
                <w:spacing w:val="9"/>
                <w:highlight w:val="none"/>
                <w:lang w:eastAsia="zh-CN"/>
              </w:rPr>
              <w:t>b.已标价报价清单说明文字与招标文件规定一致，未进行实质性修改和删</w:t>
            </w:r>
            <w:r>
              <w:rPr>
                <w:highlight w:val="none"/>
                <w:lang w:eastAsia="zh-CN"/>
              </w:rPr>
              <w:t>减；</w:t>
            </w:r>
          </w:p>
          <w:p w14:paraId="44AF514A">
            <w:pPr>
              <w:pStyle w:val="16"/>
              <w:spacing w:line="227" w:lineRule="auto"/>
              <w:ind w:left="530"/>
              <w:rPr>
                <w:highlight w:val="none"/>
                <w:lang w:eastAsia="zh-CN"/>
              </w:rPr>
            </w:pPr>
            <w:r>
              <w:rPr>
                <w:spacing w:val="8"/>
                <w:highlight w:val="none"/>
                <w:lang w:eastAsia="zh-CN"/>
              </w:rPr>
              <w:t>c.投标文件组成齐全完整，内容均按规定填写。</w:t>
            </w:r>
          </w:p>
          <w:p w14:paraId="52C66172">
            <w:pPr>
              <w:pStyle w:val="16"/>
              <w:spacing w:before="93" w:line="315" w:lineRule="auto"/>
              <w:ind w:left="105" w:right="97" w:firstLine="430"/>
              <w:rPr>
                <w:highlight w:val="none"/>
                <w:lang w:eastAsia="zh-CN"/>
              </w:rPr>
            </w:pPr>
            <w:r>
              <w:rPr>
                <w:spacing w:val="11"/>
                <w:highlight w:val="none"/>
                <w:lang w:eastAsia="zh-CN"/>
              </w:rPr>
              <w:t>（2）投标文件上法定代表人或其委托代理人的签字、投标人的单位章盖章</w:t>
            </w:r>
            <w:r>
              <w:rPr>
                <w:spacing w:val="8"/>
                <w:highlight w:val="none"/>
                <w:lang w:eastAsia="zh-CN"/>
              </w:rPr>
              <w:t>齐全，符合招标文件规定。</w:t>
            </w:r>
          </w:p>
          <w:p w14:paraId="2EDF2625">
            <w:pPr>
              <w:pStyle w:val="16"/>
              <w:spacing w:before="1" w:line="226" w:lineRule="auto"/>
              <w:ind w:left="536"/>
              <w:rPr>
                <w:highlight w:val="none"/>
                <w:lang w:eastAsia="zh-CN"/>
              </w:rPr>
            </w:pPr>
            <w:r>
              <w:rPr>
                <w:spacing w:val="8"/>
                <w:highlight w:val="none"/>
                <w:lang w:eastAsia="zh-CN"/>
              </w:rPr>
              <w:t>（3）投标报价未超过招标文件设定的最高投标限价。</w:t>
            </w:r>
          </w:p>
          <w:p w14:paraId="0F5C7EEF">
            <w:pPr>
              <w:pStyle w:val="16"/>
              <w:spacing w:before="96" w:line="226" w:lineRule="auto"/>
              <w:ind w:left="536"/>
              <w:rPr>
                <w:highlight w:val="none"/>
                <w:lang w:eastAsia="zh-CN"/>
              </w:rPr>
            </w:pPr>
            <w:r>
              <w:rPr>
                <w:spacing w:val="8"/>
                <w:highlight w:val="none"/>
                <w:lang w:eastAsia="zh-CN"/>
              </w:rPr>
              <w:t>（4）投标报价的大写金额能够确定具体数值。</w:t>
            </w:r>
          </w:p>
          <w:p w14:paraId="04CE8962">
            <w:pPr>
              <w:pStyle w:val="16"/>
              <w:spacing w:before="96" w:line="290" w:lineRule="auto"/>
              <w:ind w:left="105" w:right="97" w:firstLine="430"/>
              <w:rPr>
                <w:highlight w:val="none"/>
                <w:lang w:eastAsia="zh-CN"/>
              </w:rPr>
            </w:pPr>
            <w:r>
              <w:rPr>
                <w:spacing w:val="10"/>
                <w:highlight w:val="none"/>
                <w:lang w:eastAsia="zh-CN"/>
              </w:rPr>
              <w:t>（5）</w:t>
            </w:r>
            <w:r>
              <w:rPr>
                <w:spacing w:val="-50"/>
                <w:highlight w:val="none"/>
                <w:lang w:eastAsia="zh-CN"/>
              </w:rPr>
              <w:t xml:space="preserve"> </w:t>
            </w:r>
            <w:r>
              <w:rPr>
                <w:spacing w:val="10"/>
                <w:highlight w:val="none"/>
                <w:lang w:eastAsia="zh-CN"/>
              </w:rPr>
              <w:t>同一投标人未提交两个以上不同的投标报价，但招标文件要求提交备</w:t>
            </w:r>
            <w:r>
              <w:rPr>
                <w:spacing w:val="7"/>
                <w:highlight w:val="none"/>
                <w:lang w:eastAsia="zh-CN"/>
              </w:rPr>
              <w:t>选投标的除外。</w:t>
            </w:r>
          </w:p>
        </w:tc>
      </w:tr>
      <w:tr w14:paraId="12B50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2" w:hRule="atLeast"/>
        </w:trPr>
        <w:tc>
          <w:tcPr>
            <w:tcW w:w="865" w:type="dxa"/>
            <w:tcBorders>
              <w:left w:val="single" w:color="000000" w:sz="10" w:space="0"/>
              <w:bottom w:val="single" w:color="000000" w:sz="10" w:space="0"/>
            </w:tcBorders>
          </w:tcPr>
          <w:p w14:paraId="3ABF38EF">
            <w:pPr>
              <w:spacing w:line="253" w:lineRule="auto"/>
              <w:rPr>
                <w:highlight w:val="none"/>
                <w:lang w:eastAsia="zh-CN"/>
              </w:rPr>
            </w:pPr>
          </w:p>
          <w:p w14:paraId="503B97AD">
            <w:pPr>
              <w:spacing w:line="253" w:lineRule="auto"/>
              <w:rPr>
                <w:highlight w:val="none"/>
                <w:lang w:eastAsia="zh-CN"/>
              </w:rPr>
            </w:pPr>
          </w:p>
          <w:p w14:paraId="1D3CE113">
            <w:pPr>
              <w:spacing w:line="253" w:lineRule="auto"/>
              <w:rPr>
                <w:highlight w:val="none"/>
                <w:lang w:eastAsia="zh-CN"/>
              </w:rPr>
            </w:pPr>
          </w:p>
          <w:p w14:paraId="1ED2E6B0">
            <w:pPr>
              <w:spacing w:line="253" w:lineRule="auto"/>
              <w:rPr>
                <w:highlight w:val="none"/>
                <w:lang w:eastAsia="zh-CN"/>
              </w:rPr>
            </w:pPr>
          </w:p>
          <w:p w14:paraId="42A4C9C1">
            <w:pPr>
              <w:spacing w:line="254" w:lineRule="auto"/>
              <w:rPr>
                <w:highlight w:val="none"/>
                <w:lang w:eastAsia="zh-CN"/>
              </w:rPr>
            </w:pPr>
          </w:p>
          <w:p w14:paraId="3080C98B">
            <w:pPr>
              <w:spacing w:line="254" w:lineRule="auto"/>
              <w:rPr>
                <w:highlight w:val="none"/>
                <w:lang w:eastAsia="zh-CN"/>
              </w:rPr>
            </w:pPr>
          </w:p>
          <w:p w14:paraId="704DAF6B">
            <w:pPr>
              <w:spacing w:line="254" w:lineRule="auto"/>
              <w:rPr>
                <w:highlight w:val="none"/>
                <w:lang w:eastAsia="zh-CN"/>
              </w:rPr>
            </w:pPr>
          </w:p>
          <w:p w14:paraId="49790157">
            <w:pPr>
              <w:spacing w:line="254" w:lineRule="auto"/>
              <w:rPr>
                <w:highlight w:val="none"/>
                <w:lang w:eastAsia="zh-CN"/>
              </w:rPr>
            </w:pPr>
          </w:p>
          <w:p w14:paraId="0E7AC58F">
            <w:pPr>
              <w:pStyle w:val="16"/>
              <w:spacing w:before="65" w:line="268" w:lineRule="exact"/>
              <w:ind w:left="163"/>
              <w:rPr>
                <w:highlight w:val="none"/>
              </w:rPr>
            </w:pPr>
            <w:r>
              <w:rPr>
                <w:spacing w:val="2"/>
                <w:position w:val="1"/>
                <w:highlight w:val="none"/>
              </w:rPr>
              <w:t>2.1.2</w:t>
            </w:r>
          </w:p>
        </w:tc>
        <w:tc>
          <w:tcPr>
            <w:tcW w:w="1170" w:type="dxa"/>
            <w:tcBorders>
              <w:bottom w:val="single" w:color="000000" w:sz="10" w:space="0"/>
            </w:tcBorders>
          </w:tcPr>
          <w:p w14:paraId="3F21F48A">
            <w:pPr>
              <w:spacing w:line="265" w:lineRule="auto"/>
              <w:rPr>
                <w:highlight w:val="none"/>
              </w:rPr>
            </w:pPr>
          </w:p>
          <w:p w14:paraId="09403AD1">
            <w:pPr>
              <w:spacing w:line="265" w:lineRule="auto"/>
              <w:rPr>
                <w:highlight w:val="none"/>
              </w:rPr>
            </w:pPr>
          </w:p>
          <w:p w14:paraId="2EF15090">
            <w:pPr>
              <w:spacing w:line="265" w:lineRule="auto"/>
              <w:rPr>
                <w:highlight w:val="none"/>
              </w:rPr>
            </w:pPr>
          </w:p>
          <w:p w14:paraId="57AB0007">
            <w:pPr>
              <w:spacing w:line="266" w:lineRule="auto"/>
              <w:rPr>
                <w:highlight w:val="none"/>
              </w:rPr>
            </w:pPr>
          </w:p>
          <w:p w14:paraId="5E994D80">
            <w:pPr>
              <w:spacing w:line="266" w:lineRule="auto"/>
              <w:rPr>
                <w:highlight w:val="none"/>
              </w:rPr>
            </w:pPr>
          </w:p>
          <w:p w14:paraId="35A7C155">
            <w:pPr>
              <w:spacing w:line="266" w:lineRule="auto"/>
              <w:rPr>
                <w:highlight w:val="none"/>
              </w:rPr>
            </w:pPr>
          </w:p>
          <w:p w14:paraId="54120139">
            <w:pPr>
              <w:spacing w:line="266" w:lineRule="auto"/>
              <w:rPr>
                <w:highlight w:val="none"/>
              </w:rPr>
            </w:pPr>
          </w:p>
          <w:p w14:paraId="22687DD1">
            <w:pPr>
              <w:pStyle w:val="16"/>
              <w:spacing w:before="65" w:line="228" w:lineRule="auto"/>
              <w:ind w:left="380"/>
              <w:rPr>
                <w:highlight w:val="none"/>
              </w:rPr>
            </w:pPr>
            <w:r>
              <w:rPr>
                <w:highlight w:val="none"/>
              </w:rPr>
              <w:t>资格</w:t>
            </w:r>
          </w:p>
          <w:p w14:paraId="7DBA8828">
            <w:pPr>
              <w:pStyle w:val="16"/>
              <w:spacing w:before="94" w:line="228" w:lineRule="auto"/>
              <w:ind w:left="161"/>
              <w:rPr>
                <w:highlight w:val="none"/>
              </w:rPr>
            </w:pPr>
            <w:r>
              <w:rPr>
                <w:spacing w:val="7"/>
                <w:highlight w:val="none"/>
              </w:rPr>
              <w:t>评审标准</w:t>
            </w:r>
          </w:p>
        </w:tc>
        <w:tc>
          <w:tcPr>
            <w:tcW w:w="7530" w:type="dxa"/>
            <w:tcBorders>
              <w:bottom w:val="single" w:color="000000" w:sz="10" w:space="0"/>
              <w:right w:val="single" w:color="000000" w:sz="10" w:space="0"/>
            </w:tcBorders>
          </w:tcPr>
          <w:p w14:paraId="47AC9878">
            <w:pPr>
              <w:pStyle w:val="16"/>
              <w:spacing w:before="43" w:line="315" w:lineRule="auto"/>
              <w:ind w:left="106" w:right="97" w:firstLine="429"/>
              <w:rPr>
                <w:highlight w:val="none"/>
                <w:lang w:eastAsia="zh-CN"/>
              </w:rPr>
            </w:pPr>
            <w:r>
              <w:rPr>
                <w:spacing w:val="11"/>
                <w:highlight w:val="none"/>
                <w:lang w:eastAsia="zh-CN"/>
              </w:rPr>
              <w:t>（1）投标人具备有效的营业执照、勘察资质证书、设计资质证书和基本账</w:t>
            </w:r>
            <w:r>
              <w:rPr>
                <w:spacing w:val="7"/>
                <w:highlight w:val="none"/>
                <w:lang w:eastAsia="zh-CN"/>
              </w:rPr>
              <w:t>户开户许可证明材料。</w:t>
            </w:r>
          </w:p>
          <w:p w14:paraId="2E072618">
            <w:pPr>
              <w:pStyle w:val="16"/>
              <w:spacing w:line="227" w:lineRule="auto"/>
              <w:ind w:left="536"/>
              <w:rPr>
                <w:highlight w:val="none"/>
                <w:lang w:eastAsia="zh-CN"/>
              </w:rPr>
            </w:pPr>
            <w:r>
              <w:rPr>
                <w:spacing w:val="8"/>
                <w:highlight w:val="none"/>
                <w:lang w:eastAsia="zh-CN"/>
              </w:rPr>
              <w:t>（2）投标人的资质等级符合招标文件规定。</w:t>
            </w:r>
          </w:p>
          <w:p w14:paraId="602A98C4">
            <w:pPr>
              <w:pStyle w:val="16"/>
              <w:spacing w:before="93" w:line="228" w:lineRule="auto"/>
              <w:ind w:left="536"/>
              <w:rPr>
                <w:highlight w:val="none"/>
                <w:lang w:eastAsia="zh-CN"/>
              </w:rPr>
            </w:pPr>
            <w:r>
              <w:rPr>
                <w:spacing w:val="8"/>
                <w:highlight w:val="none"/>
                <w:lang w:eastAsia="zh-CN"/>
              </w:rPr>
              <w:t>（3）投标人的类似项目业绩符合招标文件规定。</w:t>
            </w:r>
          </w:p>
          <w:p w14:paraId="02A87123">
            <w:pPr>
              <w:pStyle w:val="16"/>
              <w:spacing w:before="92" w:line="227" w:lineRule="auto"/>
              <w:ind w:left="536"/>
              <w:rPr>
                <w:highlight w:val="none"/>
                <w:lang w:eastAsia="zh-CN"/>
              </w:rPr>
            </w:pPr>
            <w:r>
              <w:rPr>
                <w:spacing w:val="8"/>
                <w:highlight w:val="none"/>
                <w:lang w:eastAsia="zh-CN"/>
              </w:rPr>
              <w:t>（4）投标人的信誉符合招标文件规定。</w:t>
            </w:r>
          </w:p>
          <w:p w14:paraId="4388ED72">
            <w:pPr>
              <w:pStyle w:val="16"/>
              <w:spacing w:before="94" w:line="228" w:lineRule="auto"/>
              <w:ind w:left="536"/>
              <w:rPr>
                <w:highlight w:val="none"/>
                <w:lang w:eastAsia="zh-CN"/>
              </w:rPr>
            </w:pPr>
            <w:r>
              <w:rPr>
                <w:spacing w:val="8"/>
                <w:highlight w:val="none"/>
                <w:lang w:eastAsia="zh-CN"/>
              </w:rPr>
              <w:t>（5）投标人的项目负责人资格符合招标文件规定。</w:t>
            </w:r>
          </w:p>
          <w:p w14:paraId="50438922">
            <w:pPr>
              <w:pStyle w:val="16"/>
              <w:spacing w:before="86" w:line="290" w:lineRule="exact"/>
              <w:ind w:left="536"/>
              <w:rPr>
                <w:highlight w:val="none"/>
                <w:lang w:eastAsia="zh-CN"/>
              </w:rPr>
            </w:pPr>
            <w:r>
              <w:rPr>
                <w:spacing w:val="7"/>
                <w:position w:val="1"/>
                <w:highlight w:val="none"/>
                <w:lang w:eastAsia="zh-CN"/>
              </w:rPr>
              <w:t>（</w:t>
            </w:r>
            <w:r>
              <w:rPr>
                <w:rFonts w:ascii="Courier New" w:hAnsi="Courier New" w:eastAsia="Courier New" w:cs="Courier New"/>
                <w:spacing w:val="7"/>
                <w:position w:val="1"/>
                <w:highlight w:val="none"/>
                <w:lang w:eastAsia="zh-CN"/>
              </w:rPr>
              <w:t>6</w:t>
            </w:r>
            <w:r>
              <w:rPr>
                <w:spacing w:val="7"/>
                <w:position w:val="1"/>
                <w:highlight w:val="none"/>
                <w:lang w:eastAsia="zh-CN"/>
              </w:rPr>
              <w:t>）投标人的分项负责人资格符合招标文件规定。</w:t>
            </w:r>
          </w:p>
          <w:p w14:paraId="0893BBBD">
            <w:pPr>
              <w:pStyle w:val="16"/>
              <w:spacing w:before="63" w:line="314" w:lineRule="auto"/>
              <w:ind w:left="105" w:right="99" w:firstLine="430"/>
              <w:rPr>
                <w:highlight w:val="none"/>
                <w:lang w:eastAsia="zh-CN"/>
              </w:rPr>
            </w:pPr>
            <w:r>
              <w:rPr>
                <w:spacing w:val="6"/>
                <w:highlight w:val="none"/>
                <w:lang w:eastAsia="zh-CN"/>
              </w:rPr>
              <w:t>（</w:t>
            </w:r>
            <w:r>
              <w:rPr>
                <w:rFonts w:ascii="Courier New" w:hAnsi="Courier New" w:eastAsia="Courier New" w:cs="Courier New"/>
                <w:spacing w:val="6"/>
                <w:highlight w:val="none"/>
                <w:lang w:eastAsia="zh-CN"/>
              </w:rPr>
              <w:t>7</w:t>
            </w:r>
            <w:r>
              <w:rPr>
                <w:spacing w:val="6"/>
                <w:highlight w:val="none"/>
                <w:lang w:eastAsia="zh-CN"/>
              </w:rPr>
              <w:t>）投标人不存在第二章“投标人须知</w:t>
            </w:r>
            <w:r>
              <w:rPr>
                <w:spacing w:val="-57"/>
                <w:highlight w:val="none"/>
                <w:lang w:eastAsia="zh-CN"/>
              </w:rPr>
              <w:t xml:space="preserve"> </w:t>
            </w:r>
            <w:r>
              <w:rPr>
                <w:spacing w:val="6"/>
                <w:highlight w:val="none"/>
                <w:lang w:eastAsia="zh-CN"/>
              </w:rPr>
              <w:t>”第</w:t>
            </w:r>
            <w:r>
              <w:rPr>
                <w:spacing w:val="-19"/>
                <w:highlight w:val="none"/>
                <w:lang w:eastAsia="zh-CN"/>
              </w:rPr>
              <w:t xml:space="preserve"> </w:t>
            </w:r>
            <w:r>
              <w:rPr>
                <w:spacing w:val="6"/>
                <w:highlight w:val="none"/>
                <w:lang w:eastAsia="zh-CN"/>
              </w:rPr>
              <w:t>1.4.3</w:t>
            </w:r>
            <w:r>
              <w:rPr>
                <w:spacing w:val="-35"/>
                <w:highlight w:val="none"/>
                <w:lang w:eastAsia="zh-CN"/>
              </w:rPr>
              <w:t xml:space="preserve"> </w:t>
            </w:r>
            <w:r>
              <w:rPr>
                <w:spacing w:val="6"/>
                <w:highlight w:val="none"/>
                <w:lang w:eastAsia="zh-CN"/>
              </w:rPr>
              <w:t>项或第</w:t>
            </w:r>
            <w:r>
              <w:rPr>
                <w:spacing w:val="-18"/>
                <w:highlight w:val="none"/>
                <w:lang w:eastAsia="zh-CN"/>
              </w:rPr>
              <w:t xml:space="preserve"> </w:t>
            </w:r>
            <w:r>
              <w:rPr>
                <w:spacing w:val="6"/>
                <w:highlight w:val="none"/>
                <w:lang w:eastAsia="zh-CN"/>
              </w:rPr>
              <w:t>1.4.4</w:t>
            </w:r>
            <w:r>
              <w:rPr>
                <w:spacing w:val="-35"/>
                <w:highlight w:val="none"/>
                <w:lang w:eastAsia="zh-CN"/>
              </w:rPr>
              <w:t xml:space="preserve"> </w:t>
            </w:r>
            <w:r>
              <w:rPr>
                <w:spacing w:val="6"/>
                <w:highlight w:val="none"/>
                <w:lang w:eastAsia="zh-CN"/>
              </w:rPr>
              <w:t>项规定的</w:t>
            </w:r>
            <w:r>
              <w:rPr>
                <w:spacing w:val="7"/>
                <w:highlight w:val="none"/>
                <w:lang w:eastAsia="zh-CN"/>
              </w:rPr>
              <w:t>任何一种情形。</w:t>
            </w:r>
          </w:p>
          <w:p w14:paraId="7FFA885D">
            <w:pPr>
              <w:pStyle w:val="16"/>
              <w:spacing w:before="11" w:line="290" w:lineRule="exact"/>
              <w:ind w:left="536"/>
              <w:rPr>
                <w:highlight w:val="none"/>
                <w:lang w:eastAsia="zh-CN"/>
              </w:rPr>
            </w:pPr>
            <w:r>
              <w:rPr>
                <w:spacing w:val="5"/>
                <w:position w:val="1"/>
                <w:highlight w:val="none"/>
                <w:lang w:eastAsia="zh-CN"/>
              </w:rPr>
              <w:t>（</w:t>
            </w:r>
            <w:r>
              <w:rPr>
                <w:rFonts w:ascii="Courier New" w:hAnsi="Courier New" w:eastAsia="Courier New" w:cs="Courier New"/>
                <w:spacing w:val="5"/>
                <w:position w:val="1"/>
                <w:highlight w:val="none"/>
                <w:lang w:eastAsia="zh-CN"/>
              </w:rPr>
              <w:t>8</w:t>
            </w:r>
            <w:r>
              <w:rPr>
                <w:spacing w:val="5"/>
                <w:position w:val="1"/>
                <w:highlight w:val="none"/>
                <w:lang w:eastAsia="zh-CN"/>
              </w:rPr>
              <w:t>）投标人符合第二章“投标人须知</w:t>
            </w:r>
            <w:r>
              <w:rPr>
                <w:spacing w:val="-70"/>
                <w:position w:val="1"/>
                <w:highlight w:val="none"/>
                <w:lang w:eastAsia="zh-CN"/>
              </w:rPr>
              <w:t xml:space="preserve"> </w:t>
            </w:r>
            <w:r>
              <w:rPr>
                <w:spacing w:val="5"/>
                <w:position w:val="1"/>
                <w:highlight w:val="none"/>
                <w:lang w:eastAsia="zh-CN"/>
              </w:rPr>
              <w:t>”第</w:t>
            </w:r>
            <w:r>
              <w:rPr>
                <w:spacing w:val="-21"/>
                <w:position w:val="1"/>
                <w:highlight w:val="none"/>
                <w:lang w:eastAsia="zh-CN"/>
              </w:rPr>
              <w:t xml:space="preserve"> </w:t>
            </w:r>
            <w:r>
              <w:rPr>
                <w:spacing w:val="5"/>
                <w:position w:val="1"/>
                <w:highlight w:val="none"/>
                <w:lang w:eastAsia="zh-CN"/>
              </w:rPr>
              <w:t>1</w:t>
            </w:r>
            <w:r>
              <w:rPr>
                <w:spacing w:val="4"/>
                <w:position w:val="1"/>
                <w:highlight w:val="none"/>
                <w:lang w:eastAsia="zh-CN"/>
              </w:rPr>
              <w:t>.4.5</w:t>
            </w:r>
            <w:r>
              <w:rPr>
                <w:spacing w:val="-37"/>
                <w:position w:val="1"/>
                <w:highlight w:val="none"/>
                <w:lang w:eastAsia="zh-CN"/>
              </w:rPr>
              <w:t xml:space="preserve"> </w:t>
            </w:r>
            <w:r>
              <w:rPr>
                <w:spacing w:val="4"/>
                <w:position w:val="1"/>
                <w:highlight w:val="none"/>
                <w:lang w:eastAsia="zh-CN"/>
              </w:rPr>
              <w:t>项规定。</w:t>
            </w:r>
          </w:p>
          <w:p w14:paraId="71254B3A">
            <w:pPr>
              <w:pStyle w:val="16"/>
              <w:spacing w:before="72" w:line="303" w:lineRule="auto"/>
              <w:ind w:left="106" w:right="97" w:firstLine="429"/>
              <w:rPr>
                <w:highlight w:val="none"/>
                <w:lang w:eastAsia="zh-CN"/>
              </w:rPr>
            </w:pPr>
            <w:r>
              <w:rPr>
                <w:spacing w:val="10"/>
                <w:highlight w:val="none"/>
                <w:lang w:eastAsia="zh-CN"/>
              </w:rPr>
              <w:t>（9）</w:t>
            </w:r>
            <w:r>
              <w:rPr>
                <w:spacing w:val="-50"/>
                <w:highlight w:val="none"/>
                <w:lang w:eastAsia="zh-CN"/>
              </w:rPr>
              <w:t xml:space="preserve"> </w:t>
            </w:r>
            <w:r>
              <w:rPr>
                <w:spacing w:val="10"/>
                <w:highlight w:val="none"/>
                <w:lang w:eastAsia="zh-CN"/>
              </w:rPr>
              <w:t>以联合体形式参与投标的，联合体各方均未再以自己名义单独或参加</w:t>
            </w:r>
            <w:r>
              <w:rPr>
                <w:spacing w:val="9"/>
                <w:highlight w:val="none"/>
                <w:lang w:eastAsia="zh-CN"/>
              </w:rPr>
              <w:t>其他联合体在同一标段中投标；独立参与投标的，投标人未同时参加</w:t>
            </w:r>
            <w:r>
              <w:rPr>
                <w:spacing w:val="8"/>
                <w:highlight w:val="none"/>
                <w:lang w:eastAsia="zh-CN"/>
              </w:rPr>
              <w:t>联合体在同</w:t>
            </w:r>
            <w:r>
              <w:rPr>
                <w:spacing w:val="6"/>
                <w:highlight w:val="none"/>
                <w:lang w:eastAsia="zh-CN"/>
              </w:rPr>
              <w:t>一标段中投标。</w:t>
            </w:r>
          </w:p>
        </w:tc>
      </w:tr>
    </w:tbl>
    <w:p w14:paraId="2767F671">
      <w:pPr>
        <w:pStyle w:val="4"/>
        <w:rPr>
          <w:highlight w:val="none"/>
          <w:lang w:eastAsia="zh-CN"/>
        </w:rPr>
      </w:pPr>
    </w:p>
    <w:p w14:paraId="795ADBE3">
      <w:pPr>
        <w:rPr>
          <w:highlight w:val="none"/>
          <w:lang w:eastAsia="zh-CN"/>
        </w:rPr>
        <w:sectPr>
          <w:footerReference r:id="rId6" w:type="default"/>
          <w:pgSz w:w="11900" w:h="16840"/>
          <w:pgMar w:top="1134" w:right="1154" w:bottom="1064" w:left="1154" w:header="0" w:footer="825" w:gutter="0"/>
          <w:cols w:space="720" w:num="1"/>
        </w:sectPr>
      </w:pPr>
    </w:p>
    <w:tbl>
      <w:tblPr>
        <w:tblStyle w:val="15"/>
        <w:tblW w:w="9565"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5"/>
        <w:gridCol w:w="1170"/>
        <w:gridCol w:w="7530"/>
      </w:tblGrid>
      <w:tr w14:paraId="4B7F0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865" w:type="dxa"/>
            <w:tcBorders>
              <w:top w:val="single" w:color="000000" w:sz="10" w:space="0"/>
              <w:left w:val="single" w:color="000000" w:sz="10" w:space="0"/>
            </w:tcBorders>
          </w:tcPr>
          <w:p w14:paraId="259F17C1">
            <w:pPr>
              <w:pStyle w:val="16"/>
              <w:spacing w:before="183" w:line="228" w:lineRule="auto"/>
              <w:ind w:left="109"/>
              <w:rPr>
                <w:highlight w:val="none"/>
              </w:rPr>
            </w:pPr>
            <w:r>
              <w:rPr>
                <w:spacing w:val="6"/>
                <w:highlight w:val="none"/>
              </w:rPr>
              <w:t>条款号</w:t>
            </w:r>
          </w:p>
        </w:tc>
        <w:tc>
          <w:tcPr>
            <w:tcW w:w="1170" w:type="dxa"/>
            <w:tcBorders>
              <w:top w:val="single" w:color="000000" w:sz="10" w:space="0"/>
            </w:tcBorders>
          </w:tcPr>
          <w:p w14:paraId="2B0EC903">
            <w:pPr>
              <w:pStyle w:val="16"/>
              <w:spacing w:before="183" w:line="228" w:lineRule="auto"/>
              <w:ind w:left="164"/>
              <w:rPr>
                <w:highlight w:val="none"/>
              </w:rPr>
            </w:pPr>
            <w:r>
              <w:rPr>
                <w:spacing w:val="6"/>
                <w:highlight w:val="none"/>
              </w:rPr>
              <w:t>条款内容</w:t>
            </w:r>
          </w:p>
        </w:tc>
        <w:tc>
          <w:tcPr>
            <w:tcW w:w="7530" w:type="dxa"/>
            <w:tcBorders>
              <w:top w:val="single" w:color="000000" w:sz="10" w:space="0"/>
              <w:right w:val="single" w:color="000000" w:sz="10" w:space="0"/>
            </w:tcBorders>
          </w:tcPr>
          <w:p w14:paraId="049AEAE7">
            <w:pPr>
              <w:pStyle w:val="16"/>
              <w:spacing w:before="183" w:line="228" w:lineRule="auto"/>
              <w:ind w:left="3347"/>
              <w:rPr>
                <w:highlight w:val="none"/>
              </w:rPr>
            </w:pPr>
            <w:r>
              <w:rPr>
                <w:spacing w:val="6"/>
                <w:highlight w:val="none"/>
              </w:rPr>
              <w:t>编列内容</w:t>
            </w:r>
          </w:p>
        </w:tc>
      </w:tr>
      <w:tr w14:paraId="5B3A2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3" w:hRule="atLeast"/>
        </w:trPr>
        <w:tc>
          <w:tcPr>
            <w:tcW w:w="865" w:type="dxa"/>
            <w:tcBorders>
              <w:left w:val="single" w:color="000000" w:sz="10" w:space="0"/>
            </w:tcBorders>
          </w:tcPr>
          <w:p w14:paraId="1F57B8D0">
            <w:pPr>
              <w:spacing w:line="260" w:lineRule="auto"/>
              <w:rPr>
                <w:highlight w:val="none"/>
              </w:rPr>
            </w:pPr>
          </w:p>
          <w:p w14:paraId="6AD37BE7">
            <w:pPr>
              <w:spacing w:line="260" w:lineRule="auto"/>
              <w:rPr>
                <w:highlight w:val="none"/>
              </w:rPr>
            </w:pPr>
          </w:p>
          <w:p w14:paraId="2D36972D">
            <w:pPr>
              <w:spacing w:line="261" w:lineRule="auto"/>
              <w:rPr>
                <w:highlight w:val="none"/>
              </w:rPr>
            </w:pPr>
          </w:p>
          <w:p w14:paraId="53108761">
            <w:pPr>
              <w:spacing w:line="261" w:lineRule="auto"/>
              <w:rPr>
                <w:highlight w:val="none"/>
              </w:rPr>
            </w:pPr>
          </w:p>
          <w:p w14:paraId="78D76C94">
            <w:pPr>
              <w:pStyle w:val="16"/>
              <w:spacing w:before="65" w:line="267" w:lineRule="exact"/>
              <w:ind w:left="163"/>
              <w:rPr>
                <w:highlight w:val="none"/>
              </w:rPr>
            </w:pPr>
            <w:r>
              <w:rPr>
                <w:spacing w:val="2"/>
                <w:position w:val="1"/>
                <w:highlight w:val="none"/>
              </w:rPr>
              <w:t>2.2.1</w:t>
            </w:r>
          </w:p>
        </w:tc>
        <w:tc>
          <w:tcPr>
            <w:tcW w:w="1170" w:type="dxa"/>
          </w:tcPr>
          <w:p w14:paraId="3623ADDB">
            <w:pPr>
              <w:spacing w:line="257" w:lineRule="auto"/>
              <w:rPr>
                <w:highlight w:val="none"/>
              </w:rPr>
            </w:pPr>
          </w:p>
          <w:p w14:paraId="27807143">
            <w:pPr>
              <w:spacing w:line="257" w:lineRule="auto"/>
              <w:rPr>
                <w:highlight w:val="none"/>
              </w:rPr>
            </w:pPr>
          </w:p>
          <w:p w14:paraId="1C4F9DA4">
            <w:pPr>
              <w:spacing w:line="258" w:lineRule="auto"/>
              <w:rPr>
                <w:highlight w:val="none"/>
              </w:rPr>
            </w:pPr>
          </w:p>
          <w:p w14:paraId="583661B4">
            <w:pPr>
              <w:pStyle w:val="16"/>
              <w:spacing w:before="65" w:line="228" w:lineRule="auto"/>
              <w:ind w:left="164"/>
              <w:rPr>
                <w:highlight w:val="none"/>
              </w:rPr>
            </w:pPr>
            <w:r>
              <w:rPr>
                <w:spacing w:val="6"/>
                <w:highlight w:val="none"/>
              </w:rPr>
              <w:t>分值构成</w:t>
            </w:r>
          </w:p>
          <w:p w14:paraId="2D663B17">
            <w:pPr>
              <w:pStyle w:val="16"/>
              <w:spacing w:before="24" w:line="228" w:lineRule="auto"/>
              <w:ind w:left="355"/>
              <w:rPr>
                <w:highlight w:val="none"/>
              </w:rPr>
            </w:pPr>
            <w:r>
              <w:rPr>
                <w:spacing w:val="-8"/>
                <w:highlight w:val="none"/>
              </w:rPr>
              <w:t>(总分</w:t>
            </w:r>
          </w:p>
          <w:p w14:paraId="726ABDD4">
            <w:pPr>
              <w:pStyle w:val="16"/>
              <w:spacing w:before="24" w:line="228" w:lineRule="auto"/>
              <w:ind w:left="201"/>
              <w:rPr>
                <w:highlight w:val="none"/>
              </w:rPr>
            </w:pPr>
            <w:r>
              <w:rPr>
                <w:spacing w:val="-2"/>
                <w:highlight w:val="none"/>
              </w:rPr>
              <w:t>100</w:t>
            </w:r>
            <w:r>
              <w:rPr>
                <w:spacing w:val="-38"/>
                <w:highlight w:val="none"/>
              </w:rPr>
              <w:t xml:space="preserve"> </w:t>
            </w:r>
            <w:r>
              <w:rPr>
                <w:spacing w:val="-2"/>
                <w:highlight w:val="none"/>
              </w:rPr>
              <w:t>分）</w:t>
            </w:r>
          </w:p>
        </w:tc>
        <w:tc>
          <w:tcPr>
            <w:tcW w:w="7530" w:type="dxa"/>
            <w:tcBorders>
              <w:right w:val="single" w:color="000000" w:sz="10" w:space="0"/>
            </w:tcBorders>
          </w:tcPr>
          <w:p w14:paraId="7DED4311">
            <w:pPr>
              <w:pStyle w:val="16"/>
              <w:spacing w:before="33" w:line="228" w:lineRule="auto"/>
              <w:ind w:left="525"/>
              <w:rPr>
                <w:highlight w:val="none"/>
                <w:lang w:eastAsia="zh-CN"/>
              </w:rPr>
            </w:pPr>
            <w:r>
              <w:rPr>
                <w:spacing w:val="9"/>
                <w:highlight w:val="none"/>
                <w:lang w:eastAsia="zh-CN"/>
              </w:rPr>
              <w:t>第一个信封（商务及技术文件）评分分值构成：</w:t>
            </w:r>
          </w:p>
          <w:p w14:paraId="54762FF2">
            <w:pPr>
              <w:pStyle w:val="16"/>
              <w:spacing w:before="86" w:line="265" w:lineRule="auto"/>
              <w:ind w:left="526"/>
              <w:rPr>
                <w:highlight w:val="none"/>
                <w:lang w:eastAsia="zh-CN"/>
              </w:rPr>
            </w:pPr>
            <w:r>
              <w:rPr>
                <w:spacing w:val="9"/>
                <w:highlight w:val="none"/>
                <w:lang w:eastAsia="zh-CN"/>
              </w:rPr>
              <w:t>技术建议书：</w:t>
            </w:r>
            <w:r>
              <w:rPr>
                <w:rFonts w:ascii="Courier New" w:hAnsi="Courier New" w:eastAsia="Courier New" w:cs="Courier New"/>
                <w:spacing w:val="9"/>
                <w:highlight w:val="none"/>
                <w:u w:val="single"/>
                <w:lang w:eastAsia="zh-CN"/>
              </w:rPr>
              <w:t>45</w:t>
            </w:r>
            <w:r>
              <w:rPr>
                <w:spacing w:val="9"/>
                <w:highlight w:val="none"/>
                <w:lang w:eastAsia="zh-CN"/>
              </w:rPr>
              <w:t>分</w:t>
            </w:r>
          </w:p>
          <w:p w14:paraId="67F889C4">
            <w:pPr>
              <w:pStyle w:val="16"/>
              <w:spacing w:before="63" w:line="267" w:lineRule="auto"/>
              <w:ind w:left="527"/>
              <w:rPr>
                <w:highlight w:val="none"/>
                <w:lang w:eastAsia="zh-CN"/>
              </w:rPr>
            </w:pPr>
            <w:r>
              <w:rPr>
                <w:spacing w:val="3"/>
                <w:highlight w:val="none"/>
                <w:lang w:eastAsia="zh-CN"/>
              </w:rPr>
              <w:t>主要人员：</w:t>
            </w:r>
            <w:r>
              <w:rPr>
                <w:spacing w:val="3"/>
                <w:highlight w:val="none"/>
                <w:u w:val="single"/>
                <w:lang w:eastAsia="zh-CN"/>
              </w:rPr>
              <w:t>2</w:t>
            </w:r>
            <w:r>
              <w:rPr>
                <w:rFonts w:ascii="Courier New" w:hAnsi="Courier New" w:eastAsia="Courier New" w:cs="Courier New"/>
                <w:spacing w:val="3"/>
                <w:highlight w:val="none"/>
                <w:u w:val="single"/>
                <w:lang w:eastAsia="zh-CN"/>
              </w:rPr>
              <w:t>0</w:t>
            </w:r>
            <w:r>
              <w:rPr>
                <w:rFonts w:ascii="Courier New" w:hAnsi="Courier New" w:eastAsia="Courier New" w:cs="Courier New"/>
                <w:spacing w:val="-52"/>
                <w:highlight w:val="none"/>
                <w:u w:val="single"/>
                <w:lang w:eastAsia="zh-CN"/>
              </w:rPr>
              <w:t xml:space="preserve"> </w:t>
            </w:r>
            <w:r>
              <w:rPr>
                <w:spacing w:val="3"/>
                <w:highlight w:val="none"/>
                <w:lang w:eastAsia="zh-CN"/>
              </w:rPr>
              <w:t>分</w:t>
            </w:r>
          </w:p>
          <w:p w14:paraId="711DDA10">
            <w:pPr>
              <w:pStyle w:val="16"/>
              <w:spacing w:before="61" w:line="267" w:lineRule="auto"/>
              <w:ind w:left="525"/>
              <w:rPr>
                <w:highlight w:val="none"/>
                <w:lang w:eastAsia="zh-CN"/>
              </w:rPr>
            </w:pPr>
            <w:r>
              <w:rPr>
                <w:spacing w:val="1"/>
                <w:highlight w:val="none"/>
                <w:lang w:eastAsia="zh-CN"/>
              </w:rPr>
              <w:t>业绩：</w:t>
            </w:r>
            <w:r>
              <w:rPr>
                <w:spacing w:val="1"/>
                <w:highlight w:val="none"/>
                <w:u w:val="single"/>
                <w:lang w:eastAsia="zh-CN"/>
              </w:rPr>
              <w:t>2</w:t>
            </w:r>
            <w:r>
              <w:rPr>
                <w:rFonts w:ascii="Courier New" w:hAnsi="Courier New" w:eastAsia="Courier New" w:cs="Courier New"/>
                <w:spacing w:val="1"/>
                <w:highlight w:val="none"/>
                <w:u w:val="single"/>
                <w:lang w:eastAsia="zh-CN"/>
              </w:rPr>
              <w:t>0</w:t>
            </w:r>
            <w:r>
              <w:rPr>
                <w:rFonts w:ascii="Courier New" w:hAnsi="Courier New" w:eastAsia="Courier New" w:cs="Courier New"/>
                <w:spacing w:val="-51"/>
                <w:highlight w:val="none"/>
                <w:u w:val="single"/>
                <w:lang w:eastAsia="zh-CN"/>
              </w:rPr>
              <w:t xml:space="preserve"> </w:t>
            </w:r>
            <w:r>
              <w:rPr>
                <w:spacing w:val="1"/>
                <w:highlight w:val="none"/>
                <w:lang w:eastAsia="zh-CN"/>
              </w:rPr>
              <w:t>分</w:t>
            </w:r>
          </w:p>
          <w:p w14:paraId="5C4EBE99">
            <w:pPr>
              <w:pStyle w:val="16"/>
              <w:spacing w:before="62" w:line="265" w:lineRule="auto"/>
              <w:ind w:left="529"/>
              <w:rPr>
                <w:highlight w:val="none"/>
                <w:lang w:eastAsia="zh-CN"/>
              </w:rPr>
            </w:pPr>
            <w:r>
              <w:rPr>
                <w:spacing w:val="3"/>
                <w:highlight w:val="none"/>
                <w:lang w:eastAsia="zh-CN"/>
              </w:rPr>
              <w:t>履约信誉：</w:t>
            </w:r>
            <w:r>
              <w:rPr>
                <w:rFonts w:ascii="Courier New" w:hAnsi="Courier New" w:eastAsia="Courier New" w:cs="Courier New"/>
                <w:spacing w:val="3"/>
                <w:highlight w:val="none"/>
                <w:u w:val="single"/>
                <w:lang w:eastAsia="zh-CN"/>
              </w:rPr>
              <w:t>5</w:t>
            </w:r>
            <w:r>
              <w:rPr>
                <w:rFonts w:ascii="Courier New" w:hAnsi="Courier New" w:eastAsia="Courier New" w:cs="Courier New"/>
                <w:spacing w:val="-56"/>
                <w:highlight w:val="none"/>
                <w:u w:val="single"/>
                <w:lang w:eastAsia="zh-CN"/>
              </w:rPr>
              <w:t xml:space="preserve"> </w:t>
            </w:r>
            <w:r>
              <w:rPr>
                <w:spacing w:val="3"/>
                <w:highlight w:val="none"/>
                <w:lang w:eastAsia="zh-CN"/>
              </w:rPr>
              <w:t>分</w:t>
            </w:r>
          </w:p>
          <w:p w14:paraId="62B62484">
            <w:pPr>
              <w:pStyle w:val="16"/>
              <w:spacing w:before="72" w:line="226" w:lineRule="auto"/>
              <w:ind w:left="525"/>
              <w:rPr>
                <w:highlight w:val="none"/>
                <w:lang w:eastAsia="zh-CN"/>
              </w:rPr>
            </w:pPr>
            <w:r>
              <w:rPr>
                <w:spacing w:val="8"/>
                <w:highlight w:val="none"/>
                <w:lang w:eastAsia="zh-CN"/>
              </w:rPr>
              <w:t>第二个信封（报价文件）评分分值构成：</w:t>
            </w:r>
          </w:p>
          <w:p w14:paraId="09A33446">
            <w:pPr>
              <w:pStyle w:val="16"/>
              <w:spacing w:before="95" w:line="226" w:lineRule="auto"/>
              <w:ind w:left="525"/>
              <w:rPr>
                <w:highlight w:val="none"/>
              </w:rPr>
            </w:pPr>
            <w:r>
              <w:rPr>
                <w:spacing w:val="6"/>
                <w:highlight w:val="none"/>
              </w:rPr>
              <w:t>评标价：</w:t>
            </w:r>
            <w:r>
              <w:rPr>
                <w:spacing w:val="6"/>
                <w:highlight w:val="none"/>
                <w:u w:val="single"/>
              </w:rPr>
              <w:t>10</w:t>
            </w:r>
            <w:r>
              <w:rPr>
                <w:spacing w:val="-38"/>
                <w:highlight w:val="none"/>
                <w:u w:val="single"/>
              </w:rPr>
              <w:t xml:space="preserve"> </w:t>
            </w:r>
            <w:r>
              <w:rPr>
                <w:spacing w:val="6"/>
                <w:highlight w:val="none"/>
              </w:rPr>
              <w:t>分</w:t>
            </w:r>
          </w:p>
        </w:tc>
      </w:tr>
      <w:tr w14:paraId="743B8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7" w:hRule="atLeast"/>
        </w:trPr>
        <w:tc>
          <w:tcPr>
            <w:tcW w:w="865" w:type="dxa"/>
            <w:tcBorders>
              <w:left w:val="single" w:color="000000" w:sz="10" w:space="0"/>
            </w:tcBorders>
          </w:tcPr>
          <w:p w14:paraId="432A2253">
            <w:pPr>
              <w:spacing w:line="245" w:lineRule="auto"/>
              <w:rPr>
                <w:highlight w:val="none"/>
              </w:rPr>
            </w:pPr>
          </w:p>
          <w:p w14:paraId="63A158A6">
            <w:pPr>
              <w:spacing w:line="245" w:lineRule="auto"/>
              <w:rPr>
                <w:highlight w:val="none"/>
              </w:rPr>
            </w:pPr>
          </w:p>
          <w:p w14:paraId="0DDA5A78">
            <w:pPr>
              <w:spacing w:line="245" w:lineRule="auto"/>
              <w:rPr>
                <w:highlight w:val="none"/>
              </w:rPr>
            </w:pPr>
          </w:p>
          <w:p w14:paraId="78A41940">
            <w:pPr>
              <w:spacing w:line="245" w:lineRule="auto"/>
              <w:rPr>
                <w:highlight w:val="none"/>
              </w:rPr>
            </w:pPr>
          </w:p>
          <w:p w14:paraId="40F738F9">
            <w:pPr>
              <w:spacing w:line="245" w:lineRule="auto"/>
              <w:rPr>
                <w:highlight w:val="none"/>
              </w:rPr>
            </w:pPr>
          </w:p>
          <w:p w14:paraId="429A2755">
            <w:pPr>
              <w:spacing w:line="245" w:lineRule="auto"/>
              <w:rPr>
                <w:highlight w:val="none"/>
              </w:rPr>
            </w:pPr>
          </w:p>
          <w:p w14:paraId="25DE208A">
            <w:pPr>
              <w:spacing w:line="245" w:lineRule="auto"/>
              <w:rPr>
                <w:highlight w:val="none"/>
              </w:rPr>
            </w:pPr>
          </w:p>
          <w:p w14:paraId="6CD5923D">
            <w:pPr>
              <w:spacing w:line="245" w:lineRule="auto"/>
              <w:rPr>
                <w:highlight w:val="none"/>
              </w:rPr>
            </w:pPr>
          </w:p>
          <w:p w14:paraId="1BAC4343">
            <w:pPr>
              <w:spacing w:line="246" w:lineRule="auto"/>
              <w:rPr>
                <w:highlight w:val="none"/>
              </w:rPr>
            </w:pPr>
          </w:p>
          <w:p w14:paraId="58B092B0">
            <w:pPr>
              <w:pStyle w:val="16"/>
              <w:spacing w:before="65" w:line="268" w:lineRule="exact"/>
              <w:ind w:left="163"/>
              <w:rPr>
                <w:highlight w:val="none"/>
              </w:rPr>
            </w:pPr>
            <w:r>
              <w:rPr>
                <w:spacing w:val="2"/>
                <w:position w:val="1"/>
                <w:highlight w:val="none"/>
              </w:rPr>
              <w:t>2.2.2</w:t>
            </w:r>
          </w:p>
        </w:tc>
        <w:tc>
          <w:tcPr>
            <w:tcW w:w="1170" w:type="dxa"/>
          </w:tcPr>
          <w:p w14:paraId="6A1E8099">
            <w:pPr>
              <w:spacing w:line="242" w:lineRule="auto"/>
              <w:rPr>
                <w:highlight w:val="none"/>
              </w:rPr>
            </w:pPr>
          </w:p>
          <w:p w14:paraId="7343815E">
            <w:pPr>
              <w:spacing w:line="242" w:lineRule="auto"/>
              <w:rPr>
                <w:highlight w:val="none"/>
              </w:rPr>
            </w:pPr>
          </w:p>
          <w:p w14:paraId="2739A823">
            <w:pPr>
              <w:spacing w:line="242" w:lineRule="auto"/>
              <w:rPr>
                <w:highlight w:val="none"/>
              </w:rPr>
            </w:pPr>
          </w:p>
          <w:p w14:paraId="267011F5">
            <w:pPr>
              <w:spacing w:line="242" w:lineRule="auto"/>
              <w:rPr>
                <w:highlight w:val="none"/>
              </w:rPr>
            </w:pPr>
          </w:p>
          <w:p w14:paraId="7EBD5C5F">
            <w:pPr>
              <w:spacing w:line="242" w:lineRule="auto"/>
              <w:rPr>
                <w:highlight w:val="none"/>
              </w:rPr>
            </w:pPr>
          </w:p>
          <w:p w14:paraId="4475AD00">
            <w:pPr>
              <w:spacing w:line="242" w:lineRule="auto"/>
              <w:rPr>
                <w:highlight w:val="none"/>
              </w:rPr>
            </w:pPr>
          </w:p>
          <w:p w14:paraId="0AED9A2A">
            <w:pPr>
              <w:spacing w:line="242" w:lineRule="auto"/>
              <w:rPr>
                <w:highlight w:val="none"/>
              </w:rPr>
            </w:pPr>
          </w:p>
          <w:p w14:paraId="46C9F02B">
            <w:pPr>
              <w:spacing w:line="243" w:lineRule="auto"/>
              <w:rPr>
                <w:highlight w:val="none"/>
              </w:rPr>
            </w:pPr>
          </w:p>
          <w:p w14:paraId="6E8B85BA">
            <w:pPr>
              <w:pStyle w:val="16"/>
              <w:spacing w:before="65" w:line="228" w:lineRule="auto"/>
              <w:ind w:left="161"/>
              <w:rPr>
                <w:highlight w:val="none"/>
              </w:rPr>
            </w:pPr>
            <w:r>
              <w:rPr>
                <w:spacing w:val="7"/>
                <w:highlight w:val="none"/>
              </w:rPr>
              <w:t>评标基准</w:t>
            </w:r>
          </w:p>
          <w:p w14:paraId="440701FE">
            <w:pPr>
              <w:pStyle w:val="16"/>
              <w:spacing w:before="24" w:line="226" w:lineRule="auto"/>
              <w:ind w:left="163"/>
              <w:rPr>
                <w:highlight w:val="none"/>
              </w:rPr>
            </w:pPr>
            <w:r>
              <w:rPr>
                <w:spacing w:val="7"/>
                <w:highlight w:val="none"/>
              </w:rPr>
              <w:t>价计算方</w:t>
            </w:r>
          </w:p>
          <w:p w14:paraId="1B6394EE">
            <w:pPr>
              <w:pStyle w:val="16"/>
              <w:spacing w:before="26" w:line="233" w:lineRule="auto"/>
              <w:ind w:left="477"/>
              <w:rPr>
                <w:highlight w:val="none"/>
              </w:rPr>
            </w:pPr>
            <w:r>
              <w:rPr>
                <w:highlight w:val="none"/>
              </w:rPr>
              <w:t>法</w:t>
            </w:r>
          </w:p>
        </w:tc>
        <w:tc>
          <w:tcPr>
            <w:tcW w:w="7530" w:type="dxa"/>
            <w:tcBorders>
              <w:right w:val="single" w:color="000000" w:sz="10" w:space="0"/>
            </w:tcBorders>
          </w:tcPr>
          <w:p w14:paraId="1BFB5431">
            <w:pPr>
              <w:pStyle w:val="16"/>
              <w:spacing w:before="39" w:line="226" w:lineRule="auto"/>
              <w:ind w:left="525"/>
              <w:rPr>
                <w:highlight w:val="none"/>
                <w:lang w:eastAsia="zh-CN"/>
              </w:rPr>
            </w:pPr>
            <w:r>
              <w:rPr>
                <w:spacing w:val="7"/>
                <w:highlight w:val="none"/>
                <w:lang w:eastAsia="zh-CN"/>
              </w:rPr>
              <w:t>评标基准价的计算：</w:t>
            </w:r>
          </w:p>
          <w:p w14:paraId="67F97421">
            <w:pPr>
              <w:pStyle w:val="16"/>
              <w:spacing w:before="95" w:line="226" w:lineRule="auto"/>
              <w:ind w:left="525"/>
              <w:rPr>
                <w:highlight w:val="none"/>
                <w:lang w:eastAsia="zh-CN"/>
              </w:rPr>
            </w:pPr>
            <w:r>
              <w:rPr>
                <w:spacing w:val="9"/>
                <w:highlight w:val="none"/>
                <w:lang w:eastAsia="zh-CN"/>
              </w:rPr>
              <w:t>在开标现场，招标人将当场计算并宣布评标基准价。</w:t>
            </w:r>
          </w:p>
          <w:p w14:paraId="57924F92">
            <w:pPr>
              <w:pStyle w:val="16"/>
              <w:spacing w:before="95" w:line="226" w:lineRule="auto"/>
              <w:ind w:left="536"/>
              <w:rPr>
                <w:highlight w:val="none"/>
                <w:lang w:eastAsia="zh-CN"/>
              </w:rPr>
            </w:pPr>
            <w:r>
              <w:rPr>
                <w:spacing w:val="6"/>
                <w:highlight w:val="none"/>
                <w:lang w:eastAsia="zh-CN"/>
              </w:rPr>
              <w:t>（1）评标价的确定：</w:t>
            </w:r>
          </w:p>
          <w:p w14:paraId="7DCBF775">
            <w:pPr>
              <w:pStyle w:val="16"/>
              <w:spacing w:before="95" w:line="226" w:lineRule="auto"/>
              <w:ind w:left="525"/>
              <w:rPr>
                <w:highlight w:val="none"/>
                <w:lang w:eastAsia="zh-CN"/>
              </w:rPr>
            </w:pPr>
            <w:r>
              <w:rPr>
                <w:spacing w:val="8"/>
                <w:highlight w:val="none"/>
                <w:lang w:eastAsia="zh-CN"/>
              </w:rPr>
              <w:t>评标价=投标函文字报价</w:t>
            </w:r>
          </w:p>
          <w:p w14:paraId="45BCB0D1">
            <w:pPr>
              <w:pStyle w:val="16"/>
              <w:spacing w:before="94" w:line="226" w:lineRule="auto"/>
              <w:ind w:left="536"/>
              <w:rPr>
                <w:highlight w:val="none"/>
                <w:lang w:eastAsia="zh-CN"/>
              </w:rPr>
            </w:pPr>
            <w:r>
              <w:rPr>
                <w:spacing w:val="7"/>
                <w:highlight w:val="none"/>
                <w:lang w:eastAsia="zh-CN"/>
              </w:rPr>
              <w:t>（2）评标价平均值的计算：</w:t>
            </w:r>
          </w:p>
          <w:p w14:paraId="56FCFF54">
            <w:pPr>
              <w:pStyle w:val="16"/>
              <w:spacing w:before="96" w:line="314" w:lineRule="auto"/>
              <w:ind w:left="107" w:right="96" w:firstLine="430"/>
              <w:jc w:val="both"/>
              <w:rPr>
                <w:highlight w:val="none"/>
                <w:lang w:eastAsia="zh-CN"/>
              </w:rPr>
            </w:pPr>
            <w:r>
              <w:rPr>
                <w:spacing w:val="6"/>
                <w:highlight w:val="none"/>
                <w:lang w:eastAsia="zh-CN"/>
              </w:rPr>
              <w:t>除按第二章“投标人须知</w:t>
            </w:r>
            <w:r>
              <w:rPr>
                <w:spacing w:val="-62"/>
                <w:highlight w:val="none"/>
                <w:lang w:eastAsia="zh-CN"/>
              </w:rPr>
              <w:t xml:space="preserve"> </w:t>
            </w:r>
            <w:r>
              <w:rPr>
                <w:spacing w:val="6"/>
                <w:highlight w:val="none"/>
                <w:lang w:eastAsia="zh-CN"/>
              </w:rPr>
              <w:t>”第</w:t>
            </w:r>
            <w:r>
              <w:rPr>
                <w:spacing w:val="-35"/>
                <w:highlight w:val="none"/>
                <w:lang w:eastAsia="zh-CN"/>
              </w:rPr>
              <w:t xml:space="preserve"> </w:t>
            </w:r>
            <w:r>
              <w:rPr>
                <w:spacing w:val="6"/>
                <w:highlight w:val="none"/>
                <w:lang w:eastAsia="zh-CN"/>
              </w:rPr>
              <w:t>5.2.4</w:t>
            </w:r>
            <w:r>
              <w:rPr>
                <w:spacing w:val="-35"/>
                <w:highlight w:val="none"/>
                <w:lang w:eastAsia="zh-CN"/>
              </w:rPr>
              <w:t xml:space="preserve"> </w:t>
            </w:r>
            <w:r>
              <w:rPr>
                <w:spacing w:val="6"/>
                <w:highlight w:val="none"/>
                <w:lang w:eastAsia="zh-CN"/>
              </w:rPr>
              <w:t>项规定开标现场被宣布为不进入评标基</w:t>
            </w:r>
            <w:r>
              <w:rPr>
                <w:spacing w:val="9"/>
                <w:highlight w:val="none"/>
                <w:lang w:eastAsia="zh-CN"/>
              </w:rPr>
              <w:t>准价计算的投标报价之外，所有投标人的评标价去掉一个最高值和</w:t>
            </w:r>
            <w:r>
              <w:rPr>
                <w:spacing w:val="8"/>
                <w:highlight w:val="none"/>
                <w:lang w:eastAsia="zh-CN"/>
              </w:rPr>
              <w:t>一个最低值后</w:t>
            </w:r>
            <w:r>
              <w:rPr>
                <w:spacing w:val="9"/>
                <w:highlight w:val="none"/>
                <w:lang w:eastAsia="zh-CN"/>
              </w:rPr>
              <w:t>的算术平均值即为评标价平均值（如果参与评标价平均值计算的有</w:t>
            </w:r>
            <w:r>
              <w:rPr>
                <w:spacing w:val="8"/>
                <w:highlight w:val="none"/>
                <w:lang w:eastAsia="zh-CN"/>
              </w:rPr>
              <w:t>效投标人少于5</w:t>
            </w:r>
            <w:r>
              <w:rPr>
                <w:spacing w:val="-32"/>
                <w:highlight w:val="none"/>
                <w:lang w:eastAsia="zh-CN"/>
              </w:rPr>
              <w:t xml:space="preserve"> </w:t>
            </w:r>
            <w:r>
              <w:rPr>
                <w:spacing w:val="8"/>
                <w:highlight w:val="none"/>
                <w:lang w:eastAsia="zh-CN"/>
              </w:rPr>
              <w:t>家时，则计算评标价平均值时不去掉最高值和最低值）。</w:t>
            </w:r>
          </w:p>
          <w:p w14:paraId="15BD8F61">
            <w:pPr>
              <w:pStyle w:val="16"/>
              <w:spacing w:line="226" w:lineRule="auto"/>
              <w:ind w:left="536"/>
              <w:rPr>
                <w:highlight w:val="none"/>
                <w:lang w:eastAsia="zh-CN"/>
              </w:rPr>
            </w:pPr>
            <w:r>
              <w:rPr>
                <w:spacing w:val="7"/>
                <w:highlight w:val="none"/>
                <w:lang w:eastAsia="zh-CN"/>
              </w:rPr>
              <w:t>（3）评标基准价的确定：</w:t>
            </w:r>
          </w:p>
          <w:p w14:paraId="36820850">
            <w:pPr>
              <w:pStyle w:val="16"/>
              <w:spacing w:before="99" w:line="226" w:lineRule="auto"/>
              <w:ind w:left="524"/>
              <w:rPr>
                <w:highlight w:val="none"/>
                <w:lang w:eastAsia="zh-CN"/>
              </w:rPr>
            </w:pPr>
            <w:r>
              <w:rPr>
                <w:spacing w:val="8"/>
                <w:highlight w:val="none"/>
                <w:lang w:eastAsia="zh-CN"/>
              </w:rPr>
              <w:t>将评标价平均值直接作为评标基准价。</w:t>
            </w:r>
          </w:p>
          <w:p w14:paraId="1EC96ED7">
            <w:pPr>
              <w:pStyle w:val="16"/>
              <w:spacing w:before="92" w:line="297" w:lineRule="auto"/>
              <w:ind w:left="106" w:right="97" w:firstLine="418"/>
              <w:rPr>
                <w:highlight w:val="none"/>
                <w:lang w:eastAsia="zh-CN"/>
              </w:rPr>
            </w:pPr>
            <w:r>
              <w:rPr>
                <w:spacing w:val="9"/>
                <w:highlight w:val="none"/>
                <w:lang w:eastAsia="zh-CN"/>
              </w:rPr>
              <w:t>在评标过程中，评标委员会应对招标人计算的评标基准价进行</w:t>
            </w:r>
            <w:r>
              <w:rPr>
                <w:spacing w:val="8"/>
                <w:highlight w:val="none"/>
                <w:lang w:eastAsia="zh-CN"/>
              </w:rPr>
              <w:t>复核，存在计</w:t>
            </w:r>
            <w:r>
              <w:rPr>
                <w:spacing w:val="9"/>
                <w:highlight w:val="none"/>
                <w:lang w:eastAsia="zh-CN"/>
              </w:rPr>
              <w:t>算错误的应予以修正并在评标报告中作出说明，除此之外，评标基准</w:t>
            </w:r>
            <w:r>
              <w:rPr>
                <w:spacing w:val="8"/>
                <w:highlight w:val="none"/>
                <w:lang w:eastAsia="zh-CN"/>
              </w:rPr>
              <w:t>价在整个评标期间保持不变，不随任何因素发生变化。</w:t>
            </w:r>
          </w:p>
        </w:tc>
      </w:tr>
      <w:tr w14:paraId="3083D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865" w:type="dxa"/>
            <w:tcBorders>
              <w:left w:val="single" w:color="000000" w:sz="10" w:space="0"/>
              <w:bottom w:val="single" w:color="000000" w:sz="10" w:space="0"/>
            </w:tcBorders>
          </w:tcPr>
          <w:p w14:paraId="39E8D6D8">
            <w:pPr>
              <w:spacing w:line="259" w:lineRule="auto"/>
              <w:rPr>
                <w:highlight w:val="none"/>
                <w:lang w:eastAsia="zh-CN"/>
              </w:rPr>
            </w:pPr>
          </w:p>
          <w:p w14:paraId="56E62904">
            <w:pPr>
              <w:pStyle w:val="16"/>
              <w:spacing w:before="65" w:line="268" w:lineRule="exact"/>
              <w:ind w:left="163"/>
              <w:rPr>
                <w:highlight w:val="none"/>
              </w:rPr>
            </w:pPr>
            <w:r>
              <w:rPr>
                <w:spacing w:val="2"/>
                <w:position w:val="1"/>
                <w:highlight w:val="none"/>
              </w:rPr>
              <w:t>2.2.3</w:t>
            </w:r>
          </w:p>
        </w:tc>
        <w:tc>
          <w:tcPr>
            <w:tcW w:w="1170" w:type="dxa"/>
            <w:tcBorders>
              <w:bottom w:val="single" w:color="000000" w:sz="10" w:space="0"/>
            </w:tcBorders>
          </w:tcPr>
          <w:p w14:paraId="3AB12D4C">
            <w:pPr>
              <w:pStyle w:val="16"/>
              <w:spacing w:before="53" w:line="226" w:lineRule="auto"/>
              <w:ind w:left="161"/>
              <w:rPr>
                <w:highlight w:val="none"/>
                <w:lang w:eastAsia="zh-CN"/>
              </w:rPr>
            </w:pPr>
            <w:r>
              <w:rPr>
                <w:spacing w:val="7"/>
                <w:highlight w:val="none"/>
                <w:lang w:eastAsia="zh-CN"/>
              </w:rPr>
              <w:t>评标价的</w:t>
            </w:r>
          </w:p>
          <w:p w14:paraId="55F824EA">
            <w:pPr>
              <w:pStyle w:val="16"/>
              <w:spacing w:before="28" w:line="234" w:lineRule="auto"/>
              <w:ind w:left="266" w:right="173" w:hanging="104"/>
              <w:rPr>
                <w:highlight w:val="none"/>
                <w:lang w:eastAsia="zh-CN"/>
              </w:rPr>
            </w:pPr>
            <w:r>
              <w:rPr>
                <w:spacing w:val="7"/>
                <w:highlight w:val="none"/>
                <w:lang w:eastAsia="zh-CN"/>
              </w:rPr>
              <w:t>偏差率计</w:t>
            </w:r>
            <w:r>
              <w:rPr>
                <w:spacing w:val="6"/>
                <w:highlight w:val="none"/>
                <w:lang w:eastAsia="zh-CN"/>
              </w:rPr>
              <w:t>算公式</w:t>
            </w:r>
          </w:p>
        </w:tc>
        <w:tc>
          <w:tcPr>
            <w:tcW w:w="7530" w:type="dxa"/>
            <w:tcBorders>
              <w:bottom w:val="single" w:color="000000" w:sz="10" w:space="0"/>
              <w:right w:val="single" w:color="000000" w:sz="10" w:space="0"/>
            </w:tcBorders>
          </w:tcPr>
          <w:p w14:paraId="3CFACD86">
            <w:pPr>
              <w:pStyle w:val="16"/>
              <w:spacing w:before="122" w:line="226" w:lineRule="auto"/>
              <w:ind w:left="525"/>
              <w:rPr>
                <w:highlight w:val="none"/>
                <w:lang w:eastAsia="zh-CN"/>
              </w:rPr>
            </w:pPr>
            <w:r>
              <w:rPr>
                <w:spacing w:val="8"/>
                <w:highlight w:val="none"/>
                <w:lang w:eastAsia="zh-CN"/>
              </w:rPr>
              <w:t>偏差率=100%×(投标人评标价-评标基准价）/评标基准价</w:t>
            </w:r>
          </w:p>
          <w:p w14:paraId="36914172">
            <w:pPr>
              <w:pStyle w:val="16"/>
              <w:spacing w:before="92" w:line="228" w:lineRule="auto"/>
              <w:ind w:left="525"/>
              <w:rPr>
                <w:highlight w:val="none"/>
              </w:rPr>
            </w:pPr>
            <w:r>
              <w:rPr>
                <w:spacing w:val="8"/>
                <w:highlight w:val="none"/>
              </w:rPr>
              <w:t>偏差率保留两位小数</w:t>
            </w:r>
          </w:p>
        </w:tc>
      </w:tr>
    </w:tbl>
    <w:p w14:paraId="76C55167">
      <w:pPr>
        <w:spacing w:before="31"/>
        <w:rPr>
          <w:highlight w:val="none"/>
        </w:rPr>
      </w:pPr>
    </w:p>
    <w:tbl>
      <w:tblPr>
        <w:tblStyle w:val="15"/>
        <w:tblW w:w="958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9"/>
        <w:gridCol w:w="1156"/>
        <w:gridCol w:w="1088"/>
        <w:gridCol w:w="1904"/>
        <w:gridCol w:w="721"/>
        <w:gridCol w:w="3826"/>
      </w:tblGrid>
      <w:tr w14:paraId="3B308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5758" w:type="dxa"/>
            <w:gridSpan w:val="5"/>
            <w:tcBorders>
              <w:top w:val="single" w:color="000000" w:sz="10" w:space="0"/>
              <w:left w:val="single" w:color="000000" w:sz="10" w:space="0"/>
            </w:tcBorders>
          </w:tcPr>
          <w:p w14:paraId="6842A3F1">
            <w:pPr>
              <w:pStyle w:val="16"/>
              <w:spacing w:before="183" w:line="228" w:lineRule="auto"/>
              <w:ind w:left="1931"/>
              <w:rPr>
                <w:highlight w:val="none"/>
              </w:rPr>
            </w:pPr>
            <w:r>
              <w:rPr>
                <w:spacing w:val="9"/>
                <w:highlight w:val="none"/>
              </w:rPr>
              <w:t>评分因素与权重分值</w:t>
            </w:r>
          </w:p>
        </w:tc>
        <w:tc>
          <w:tcPr>
            <w:tcW w:w="3826" w:type="dxa"/>
            <w:vMerge w:val="restart"/>
            <w:tcBorders>
              <w:top w:val="single" w:color="000000" w:sz="10" w:space="0"/>
              <w:bottom w:val="nil"/>
              <w:right w:val="single" w:color="000000" w:sz="10" w:space="0"/>
            </w:tcBorders>
          </w:tcPr>
          <w:p w14:paraId="7DD21F8B">
            <w:pPr>
              <w:spacing w:line="405" w:lineRule="auto"/>
              <w:rPr>
                <w:highlight w:val="none"/>
              </w:rPr>
            </w:pPr>
          </w:p>
          <w:p w14:paraId="6FD250AE">
            <w:pPr>
              <w:pStyle w:val="16"/>
              <w:spacing w:before="65" w:line="228" w:lineRule="auto"/>
              <w:ind w:left="1499"/>
              <w:rPr>
                <w:highlight w:val="none"/>
              </w:rPr>
            </w:pPr>
            <w:r>
              <w:rPr>
                <w:spacing w:val="7"/>
                <w:highlight w:val="none"/>
              </w:rPr>
              <w:t>评分标准</w:t>
            </w:r>
          </w:p>
        </w:tc>
      </w:tr>
      <w:tr w14:paraId="6EF75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889" w:type="dxa"/>
            <w:tcBorders>
              <w:left w:val="single" w:color="000000" w:sz="10" w:space="0"/>
            </w:tcBorders>
          </w:tcPr>
          <w:p w14:paraId="7010D04B">
            <w:pPr>
              <w:pStyle w:val="16"/>
              <w:spacing w:before="180" w:line="228" w:lineRule="auto"/>
              <w:ind w:left="121"/>
              <w:rPr>
                <w:highlight w:val="none"/>
              </w:rPr>
            </w:pPr>
            <w:r>
              <w:rPr>
                <w:spacing w:val="6"/>
                <w:highlight w:val="none"/>
              </w:rPr>
              <w:t>条款号</w:t>
            </w:r>
          </w:p>
        </w:tc>
        <w:tc>
          <w:tcPr>
            <w:tcW w:w="1156" w:type="dxa"/>
          </w:tcPr>
          <w:p w14:paraId="15E93501">
            <w:pPr>
              <w:pStyle w:val="16"/>
              <w:spacing w:before="180" w:line="228" w:lineRule="auto"/>
              <w:ind w:left="154"/>
              <w:rPr>
                <w:highlight w:val="none"/>
              </w:rPr>
            </w:pPr>
            <w:r>
              <w:rPr>
                <w:spacing w:val="7"/>
                <w:highlight w:val="none"/>
              </w:rPr>
              <w:t>评分因素</w:t>
            </w:r>
          </w:p>
        </w:tc>
        <w:tc>
          <w:tcPr>
            <w:tcW w:w="1088" w:type="dxa"/>
          </w:tcPr>
          <w:p w14:paraId="46FF415C">
            <w:pPr>
              <w:pStyle w:val="16"/>
              <w:spacing w:before="44" w:line="228" w:lineRule="auto"/>
              <w:ind w:left="121"/>
              <w:rPr>
                <w:highlight w:val="none"/>
              </w:rPr>
            </w:pPr>
            <w:r>
              <w:rPr>
                <w:spacing w:val="7"/>
                <w:highlight w:val="none"/>
              </w:rPr>
              <w:t>评分因素</w:t>
            </w:r>
          </w:p>
          <w:p w14:paraId="08083FCF">
            <w:pPr>
              <w:pStyle w:val="16"/>
              <w:spacing w:before="27" w:line="222" w:lineRule="auto"/>
              <w:ind w:left="121"/>
              <w:rPr>
                <w:highlight w:val="none"/>
              </w:rPr>
            </w:pPr>
            <w:r>
              <w:rPr>
                <w:spacing w:val="7"/>
                <w:highlight w:val="none"/>
              </w:rPr>
              <w:t>权重分值</w:t>
            </w:r>
          </w:p>
        </w:tc>
        <w:tc>
          <w:tcPr>
            <w:tcW w:w="1904" w:type="dxa"/>
          </w:tcPr>
          <w:p w14:paraId="47CBE3AB">
            <w:pPr>
              <w:pStyle w:val="16"/>
              <w:spacing w:before="180" w:line="228" w:lineRule="auto"/>
              <w:ind w:left="117"/>
              <w:rPr>
                <w:highlight w:val="none"/>
              </w:rPr>
            </w:pPr>
            <w:r>
              <w:rPr>
                <w:spacing w:val="8"/>
                <w:highlight w:val="none"/>
              </w:rPr>
              <w:t>各评分因素细分项</w:t>
            </w:r>
          </w:p>
        </w:tc>
        <w:tc>
          <w:tcPr>
            <w:tcW w:w="721" w:type="dxa"/>
          </w:tcPr>
          <w:p w14:paraId="643F1CCE">
            <w:pPr>
              <w:pStyle w:val="16"/>
              <w:spacing w:before="180" w:line="228" w:lineRule="auto"/>
              <w:ind w:left="159"/>
              <w:rPr>
                <w:highlight w:val="none"/>
              </w:rPr>
            </w:pPr>
            <w:r>
              <w:rPr>
                <w:spacing w:val="3"/>
                <w:highlight w:val="none"/>
              </w:rPr>
              <w:t>分值</w:t>
            </w:r>
          </w:p>
        </w:tc>
        <w:tc>
          <w:tcPr>
            <w:tcW w:w="3826" w:type="dxa"/>
            <w:vMerge w:val="continue"/>
            <w:tcBorders>
              <w:top w:val="nil"/>
              <w:right w:val="single" w:color="000000" w:sz="10" w:space="0"/>
            </w:tcBorders>
          </w:tcPr>
          <w:p w14:paraId="68C77A12">
            <w:pPr>
              <w:rPr>
                <w:highlight w:val="none"/>
              </w:rPr>
            </w:pPr>
          </w:p>
        </w:tc>
      </w:tr>
      <w:tr w14:paraId="0060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889" w:type="dxa"/>
            <w:vMerge w:val="restart"/>
            <w:tcBorders>
              <w:left w:val="single" w:color="000000" w:sz="10" w:space="0"/>
              <w:bottom w:val="nil"/>
            </w:tcBorders>
          </w:tcPr>
          <w:p w14:paraId="6B71B66A">
            <w:pPr>
              <w:spacing w:line="264" w:lineRule="auto"/>
              <w:rPr>
                <w:highlight w:val="none"/>
              </w:rPr>
            </w:pPr>
          </w:p>
          <w:p w14:paraId="5AC7254A">
            <w:pPr>
              <w:spacing w:line="264" w:lineRule="auto"/>
              <w:rPr>
                <w:highlight w:val="none"/>
              </w:rPr>
            </w:pPr>
          </w:p>
          <w:p w14:paraId="24B744DC">
            <w:pPr>
              <w:spacing w:line="264" w:lineRule="auto"/>
              <w:rPr>
                <w:highlight w:val="none"/>
              </w:rPr>
            </w:pPr>
          </w:p>
          <w:p w14:paraId="1E82B9F2">
            <w:pPr>
              <w:spacing w:line="264" w:lineRule="auto"/>
              <w:rPr>
                <w:highlight w:val="none"/>
              </w:rPr>
            </w:pPr>
          </w:p>
          <w:p w14:paraId="450267DD">
            <w:pPr>
              <w:spacing w:line="265" w:lineRule="auto"/>
              <w:rPr>
                <w:highlight w:val="none"/>
              </w:rPr>
            </w:pPr>
          </w:p>
          <w:p w14:paraId="686C2EE8">
            <w:pPr>
              <w:spacing w:line="265" w:lineRule="auto"/>
              <w:rPr>
                <w:highlight w:val="none"/>
              </w:rPr>
            </w:pPr>
          </w:p>
          <w:p w14:paraId="5FFE8CB4">
            <w:pPr>
              <w:spacing w:line="265" w:lineRule="auto"/>
              <w:rPr>
                <w:highlight w:val="none"/>
              </w:rPr>
            </w:pPr>
          </w:p>
          <w:p w14:paraId="73DE9A76">
            <w:pPr>
              <w:pStyle w:val="16"/>
              <w:spacing w:before="65" w:line="268" w:lineRule="exact"/>
              <w:ind w:left="175"/>
              <w:rPr>
                <w:highlight w:val="none"/>
              </w:rPr>
            </w:pPr>
            <w:r>
              <w:rPr>
                <w:spacing w:val="2"/>
                <w:position w:val="1"/>
                <w:highlight w:val="none"/>
              </w:rPr>
              <w:t>2.2.4</w:t>
            </w:r>
          </w:p>
          <w:p w14:paraId="06E35F4D">
            <w:pPr>
              <w:pStyle w:val="16"/>
              <w:spacing w:before="2" w:line="231" w:lineRule="auto"/>
              <w:ind w:left="315"/>
              <w:rPr>
                <w:highlight w:val="none"/>
              </w:rPr>
            </w:pPr>
            <w:r>
              <w:rPr>
                <w:spacing w:val="-10"/>
                <w:highlight w:val="none"/>
              </w:rPr>
              <w:t>(1)</w:t>
            </w:r>
          </w:p>
        </w:tc>
        <w:tc>
          <w:tcPr>
            <w:tcW w:w="1156" w:type="dxa"/>
            <w:vMerge w:val="restart"/>
            <w:tcBorders>
              <w:bottom w:val="nil"/>
            </w:tcBorders>
          </w:tcPr>
          <w:p w14:paraId="1FAD37AE">
            <w:pPr>
              <w:spacing w:line="264" w:lineRule="auto"/>
              <w:rPr>
                <w:highlight w:val="none"/>
              </w:rPr>
            </w:pPr>
          </w:p>
          <w:p w14:paraId="039F171B">
            <w:pPr>
              <w:spacing w:line="264" w:lineRule="auto"/>
              <w:rPr>
                <w:highlight w:val="none"/>
              </w:rPr>
            </w:pPr>
          </w:p>
          <w:p w14:paraId="3CE26567">
            <w:pPr>
              <w:spacing w:line="264" w:lineRule="auto"/>
              <w:rPr>
                <w:highlight w:val="none"/>
              </w:rPr>
            </w:pPr>
          </w:p>
          <w:p w14:paraId="148935E9">
            <w:pPr>
              <w:spacing w:line="265" w:lineRule="auto"/>
              <w:rPr>
                <w:highlight w:val="none"/>
              </w:rPr>
            </w:pPr>
          </w:p>
          <w:p w14:paraId="4FEB450F">
            <w:pPr>
              <w:spacing w:line="265" w:lineRule="auto"/>
              <w:rPr>
                <w:highlight w:val="none"/>
              </w:rPr>
            </w:pPr>
          </w:p>
          <w:p w14:paraId="14CC05C9">
            <w:pPr>
              <w:spacing w:line="265" w:lineRule="auto"/>
              <w:rPr>
                <w:highlight w:val="none"/>
              </w:rPr>
            </w:pPr>
          </w:p>
          <w:p w14:paraId="06AA7BFB">
            <w:pPr>
              <w:spacing w:line="265" w:lineRule="auto"/>
              <w:rPr>
                <w:highlight w:val="none"/>
              </w:rPr>
            </w:pPr>
          </w:p>
          <w:p w14:paraId="3413A49C">
            <w:pPr>
              <w:pStyle w:val="16"/>
              <w:spacing w:before="65" w:line="251" w:lineRule="auto"/>
              <w:ind w:left="261" w:right="271" w:firstLine="103"/>
              <w:rPr>
                <w:highlight w:val="none"/>
              </w:rPr>
            </w:pPr>
            <w:r>
              <w:rPr>
                <w:spacing w:val="4"/>
                <w:highlight w:val="none"/>
              </w:rPr>
              <w:t>技术</w:t>
            </w:r>
            <w:r>
              <w:rPr>
                <w:spacing w:val="6"/>
                <w:highlight w:val="none"/>
              </w:rPr>
              <w:t>建议书</w:t>
            </w:r>
          </w:p>
        </w:tc>
        <w:tc>
          <w:tcPr>
            <w:tcW w:w="1088" w:type="dxa"/>
            <w:vMerge w:val="restart"/>
            <w:tcBorders>
              <w:bottom w:val="nil"/>
            </w:tcBorders>
          </w:tcPr>
          <w:p w14:paraId="7EEDFDAB">
            <w:pPr>
              <w:spacing w:line="248" w:lineRule="auto"/>
              <w:rPr>
                <w:highlight w:val="none"/>
              </w:rPr>
            </w:pPr>
          </w:p>
          <w:p w14:paraId="18A27973">
            <w:pPr>
              <w:spacing w:line="248" w:lineRule="auto"/>
              <w:rPr>
                <w:highlight w:val="none"/>
              </w:rPr>
            </w:pPr>
          </w:p>
          <w:p w14:paraId="7F0FD2A7">
            <w:pPr>
              <w:spacing w:line="248" w:lineRule="auto"/>
              <w:rPr>
                <w:highlight w:val="none"/>
              </w:rPr>
            </w:pPr>
          </w:p>
          <w:p w14:paraId="155B3C34">
            <w:pPr>
              <w:spacing w:line="248" w:lineRule="auto"/>
              <w:rPr>
                <w:highlight w:val="none"/>
              </w:rPr>
            </w:pPr>
          </w:p>
          <w:p w14:paraId="720DC218">
            <w:pPr>
              <w:spacing w:line="248" w:lineRule="auto"/>
              <w:rPr>
                <w:highlight w:val="none"/>
              </w:rPr>
            </w:pPr>
          </w:p>
          <w:p w14:paraId="7D1483B1">
            <w:pPr>
              <w:spacing w:line="248" w:lineRule="auto"/>
              <w:rPr>
                <w:highlight w:val="none"/>
              </w:rPr>
            </w:pPr>
          </w:p>
          <w:p w14:paraId="5B882F4B">
            <w:pPr>
              <w:spacing w:line="248" w:lineRule="auto"/>
              <w:rPr>
                <w:highlight w:val="none"/>
              </w:rPr>
            </w:pPr>
          </w:p>
          <w:p w14:paraId="44F7AE80">
            <w:pPr>
              <w:spacing w:line="249" w:lineRule="auto"/>
              <w:rPr>
                <w:highlight w:val="none"/>
              </w:rPr>
            </w:pPr>
          </w:p>
          <w:p w14:paraId="5F948D00">
            <w:pPr>
              <w:pStyle w:val="16"/>
              <w:spacing w:before="65" w:line="228" w:lineRule="auto"/>
              <w:ind w:left="306"/>
              <w:rPr>
                <w:highlight w:val="none"/>
              </w:rPr>
            </w:pPr>
            <w:r>
              <w:rPr>
                <w:highlight w:val="none"/>
                <w:u w:val="single"/>
              </w:rPr>
              <w:t>45</w:t>
            </w:r>
            <w:r>
              <w:rPr>
                <w:spacing w:val="-37"/>
                <w:highlight w:val="none"/>
                <w:u w:val="single"/>
              </w:rPr>
              <w:t xml:space="preserve"> </w:t>
            </w:r>
            <w:r>
              <w:rPr>
                <w:highlight w:val="none"/>
              </w:rPr>
              <w:t>分</w:t>
            </w:r>
          </w:p>
        </w:tc>
        <w:tc>
          <w:tcPr>
            <w:tcW w:w="1904" w:type="dxa"/>
          </w:tcPr>
          <w:p w14:paraId="5CCB3BD3">
            <w:pPr>
              <w:spacing w:line="243" w:lineRule="auto"/>
              <w:rPr>
                <w:highlight w:val="none"/>
                <w:lang w:eastAsia="zh-CN"/>
              </w:rPr>
            </w:pPr>
          </w:p>
          <w:p w14:paraId="00C2D251">
            <w:pPr>
              <w:pStyle w:val="16"/>
              <w:spacing w:before="65" w:line="252" w:lineRule="auto"/>
              <w:ind w:left="220" w:right="114" w:hanging="107"/>
              <w:rPr>
                <w:highlight w:val="none"/>
                <w:lang w:eastAsia="zh-CN"/>
              </w:rPr>
            </w:pPr>
            <w:r>
              <w:rPr>
                <w:spacing w:val="8"/>
                <w:highlight w:val="none"/>
                <w:lang w:eastAsia="zh-CN"/>
              </w:rPr>
              <w:t>对招标项目的理解和总体设计思路</w:t>
            </w:r>
          </w:p>
        </w:tc>
        <w:tc>
          <w:tcPr>
            <w:tcW w:w="721" w:type="dxa"/>
          </w:tcPr>
          <w:p w14:paraId="4683A836">
            <w:pPr>
              <w:spacing w:line="377" w:lineRule="auto"/>
              <w:rPr>
                <w:highlight w:val="none"/>
                <w:lang w:eastAsia="zh-CN"/>
              </w:rPr>
            </w:pPr>
          </w:p>
          <w:p w14:paraId="6FCD9853">
            <w:pPr>
              <w:pStyle w:val="16"/>
              <w:spacing w:before="65" w:line="228" w:lineRule="auto"/>
              <w:ind w:left="187"/>
              <w:rPr>
                <w:highlight w:val="none"/>
              </w:rPr>
            </w:pPr>
            <w:r>
              <w:rPr>
                <w:spacing w:val="-4"/>
                <w:highlight w:val="none"/>
                <w:u w:val="single"/>
              </w:rPr>
              <w:t>5</w:t>
            </w:r>
            <w:r>
              <w:rPr>
                <w:spacing w:val="-38"/>
                <w:highlight w:val="none"/>
                <w:u w:val="single"/>
              </w:rPr>
              <w:t xml:space="preserve"> </w:t>
            </w:r>
            <w:r>
              <w:rPr>
                <w:spacing w:val="-4"/>
                <w:highlight w:val="none"/>
              </w:rPr>
              <w:t>分</w:t>
            </w:r>
          </w:p>
        </w:tc>
        <w:tc>
          <w:tcPr>
            <w:tcW w:w="3826" w:type="dxa"/>
            <w:tcBorders>
              <w:right w:val="single" w:color="000000" w:sz="10" w:space="0"/>
            </w:tcBorders>
          </w:tcPr>
          <w:p w14:paraId="4C716F38">
            <w:pPr>
              <w:pStyle w:val="16"/>
              <w:spacing w:before="38"/>
              <w:ind w:left="114" w:right="169"/>
              <w:jc w:val="both"/>
              <w:rPr>
                <w:highlight w:val="none"/>
                <w:lang w:eastAsia="zh-CN"/>
              </w:rPr>
            </w:pPr>
            <w:r>
              <w:rPr>
                <w:spacing w:val="17"/>
                <w:highlight w:val="none"/>
                <w:lang w:eastAsia="zh-CN"/>
              </w:rPr>
              <w:t>对招标项目的理解和总体设计思路基</w:t>
            </w:r>
            <w:r>
              <w:rPr>
                <w:spacing w:val="5"/>
                <w:highlight w:val="none"/>
                <w:lang w:eastAsia="zh-CN"/>
              </w:rPr>
              <w:t>本正确得</w:t>
            </w:r>
            <w:r>
              <w:rPr>
                <w:spacing w:val="-24"/>
                <w:highlight w:val="none"/>
                <w:lang w:eastAsia="zh-CN"/>
              </w:rPr>
              <w:t xml:space="preserve"> </w:t>
            </w:r>
            <w:r>
              <w:rPr>
                <w:spacing w:val="5"/>
                <w:highlight w:val="none"/>
                <w:lang w:eastAsia="zh-CN"/>
              </w:rPr>
              <w:t>3</w:t>
            </w:r>
            <w:r>
              <w:rPr>
                <w:spacing w:val="-36"/>
                <w:highlight w:val="none"/>
                <w:lang w:eastAsia="zh-CN"/>
              </w:rPr>
              <w:t xml:space="preserve"> </w:t>
            </w:r>
            <w:r>
              <w:rPr>
                <w:spacing w:val="5"/>
                <w:highlight w:val="none"/>
                <w:lang w:eastAsia="zh-CN"/>
              </w:rPr>
              <w:t>分，理解深刻、认识全面、</w:t>
            </w:r>
            <w:r>
              <w:rPr>
                <w:spacing w:val="4"/>
                <w:highlight w:val="none"/>
                <w:lang w:eastAsia="zh-CN"/>
              </w:rPr>
              <w:t>对设计思路把握准确，酌情加分，最高</w:t>
            </w:r>
            <w:r>
              <w:rPr>
                <w:spacing w:val="-2"/>
                <w:highlight w:val="none"/>
                <w:lang w:eastAsia="zh-CN"/>
              </w:rPr>
              <w:t>加</w:t>
            </w:r>
            <w:r>
              <w:rPr>
                <w:spacing w:val="-34"/>
                <w:highlight w:val="none"/>
                <w:lang w:eastAsia="zh-CN"/>
              </w:rPr>
              <w:t xml:space="preserve"> </w:t>
            </w:r>
            <w:r>
              <w:rPr>
                <w:spacing w:val="-2"/>
                <w:highlight w:val="none"/>
                <w:lang w:eastAsia="zh-CN"/>
              </w:rPr>
              <w:t>2</w:t>
            </w:r>
            <w:r>
              <w:rPr>
                <w:spacing w:val="-38"/>
                <w:highlight w:val="none"/>
                <w:lang w:eastAsia="zh-CN"/>
              </w:rPr>
              <w:t xml:space="preserve"> </w:t>
            </w:r>
            <w:r>
              <w:rPr>
                <w:spacing w:val="-2"/>
                <w:highlight w:val="none"/>
                <w:lang w:eastAsia="zh-CN"/>
              </w:rPr>
              <w:t>分。</w:t>
            </w:r>
          </w:p>
        </w:tc>
      </w:tr>
      <w:tr w14:paraId="0EF1E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889" w:type="dxa"/>
            <w:vMerge w:val="continue"/>
            <w:tcBorders>
              <w:top w:val="nil"/>
              <w:left w:val="single" w:color="000000" w:sz="10" w:space="0"/>
              <w:bottom w:val="nil"/>
            </w:tcBorders>
          </w:tcPr>
          <w:p w14:paraId="2F199CD9">
            <w:pPr>
              <w:rPr>
                <w:highlight w:val="none"/>
                <w:lang w:eastAsia="zh-CN"/>
              </w:rPr>
            </w:pPr>
          </w:p>
        </w:tc>
        <w:tc>
          <w:tcPr>
            <w:tcW w:w="1156" w:type="dxa"/>
            <w:vMerge w:val="continue"/>
            <w:tcBorders>
              <w:top w:val="nil"/>
              <w:bottom w:val="nil"/>
            </w:tcBorders>
          </w:tcPr>
          <w:p w14:paraId="48967E38">
            <w:pPr>
              <w:rPr>
                <w:highlight w:val="none"/>
                <w:lang w:eastAsia="zh-CN"/>
              </w:rPr>
            </w:pPr>
          </w:p>
        </w:tc>
        <w:tc>
          <w:tcPr>
            <w:tcW w:w="1088" w:type="dxa"/>
            <w:vMerge w:val="continue"/>
            <w:tcBorders>
              <w:top w:val="nil"/>
              <w:bottom w:val="nil"/>
            </w:tcBorders>
          </w:tcPr>
          <w:p w14:paraId="25D775E6">
            <w:pPr>
              <w:rPr>
                <w:highlight w:val="none"/>
                <w:lang w:eastAsia="zh-CN"/>
              </w:rPr>
            </w:pPr>
          </w:p>
        </w:tc>
        <w:tc>
          <w:tcPr>
            <w:tcW w:w="1904" w:type="dxa"/>
          </w:tcPr>
          <w:p w14:paraId="7852CA03">
            <w:pPr>
              <w:pStyle w:val="16"/>
              <w:spacing w:before="176" w:line="228" w:lineRule="auto"/>
              <w:ind w:left="113"/>
              <w:rPr>
                <w:highlight w:val="none"/>
                <w:lang w:eastAsia="zh-CN"/>
              </w:rPr>
            </w:pPr>
            <w:r>
              <w:rPr>
                <w:spacing w:val="8"/>
                <w:highlight w:val="none"/>
                <w:lang w:eastAsia="zh-CN"/>
              </w:rPr>
              <w:t>对招标项目勘察设</w:t>
            </w:r>
          </w:p>
          <w:p w14:paraId="7DCCB28D">
            <w:pPr>
              <w:pStyle w:val="16"/>
              <w:spacing w:before="26" w:line="228" w:lineRule="auto"/>
              <w:ind w:left="114"/>
              <w:rPr>
                <w:highlight w:val="none"/>
                <w:lang w:eastAsia="zh-CN"/>
              </w:rPr>
            </w:pPr>
            <w:r>
              <w:rPr>
                <w:spacing w:val="8"/>
                <w:highlight w:val="none"/>
                <w:lang w:eastAsia="zh-CN"/>
              </w:rPr>
              <w:t>计的特点、关键技</w:t>
            </w:r>
          </w:p>
          <w:p w14:paraId="27497D23">
            <w:pPr>
              <w:pStyle w:val="16"/>
              <w:spacing w:before="24" w:line="228" w:lineRule="auto"/>
              <w:ind w:left="116"/>
              <w:rPr>
                <w:highlight w:val="none"/>
                <w:lang w:eastAsia="zh-CN"/>
              </w:rPr>
            </w:pPr>
            <w:r>
              <w:rPr>
                <w:spacing w:val="8"/>
                <w:highlight w:val="none"/>
                <w:lang w:eastAsia="zh-CN"/>
              </w:rPr>
              <w:t>术问题的认识及对</w:t>
            </w:r>
          </w:p>
          <w:p w14:paraId="0E8157D7">
            <w:pPr>
              <w:pStyle w:val="16"/>
              <w:spacing w:before="27" w:line="228" w:lineRule="auto"/>
              <w:ind w:left="642"/>
              <w:rPr>
                <w:highlight w:val="none"/>
                <w:lang w:eastAsia="zh-CN"/>
              </w:rPr>
            </w:pPr>
            <w:r>
              <w:rPr>
                <w:spacing w:val="6"/>
                <w:highlight w:val="none"/>
                <w:lang w:eastAsia="zh-CN"/>
              </w:rPr>
              <w:t>策措施</w:t>
            </w:r>
          </w:p>
        </w:tc>
        <w:tc>
          <w:tcPr>
            <w:tcW w:w="721" w:type="dxa"/>
          </w:tcPr>
          <w:p w14:paraId="37D28EE3">
            <w:pPr>
              <w:spacing w:line="259" w:lineRule="auto"/>
              <w:rPr>
                <w:highlight w:val="none"/>
                <w:lang w:eastAsia="zh-CN"/>
              </w:rPr>
            </w:pPr>
          </w:p>
          <w:p w14:paraId="7EC2B43F">
            <w:pPr>
              <w:spacing w:line="260" w:lineRule="auto"/>
              <w:rPr>
                <w:highlight w:val="none"/>
                <w:lang w:eastAsia="zh-CN"/>
              </w:rPr>
            </w:pPr>
          </w:p>
          <w:p w14:paraId="3378C4C3">
            <w:pPr>
              <w:pStyle w:val="16"/>
              <w:spacing w:before="65" w:line="228" w:lineRule="auto"/>
              <w:ind w:left="146"/>
              <w:rPr>
                <w:highlight w:val="none"/>
              </w:rPr>
            </w:pPr>
            <w:r>
              <w:rPr>
                <w:spacing w:val="-5"/>
                <w:highlight w:val="none"/>
                <w:u w:val="single"/>
              </w:rPr>
              <w:t>15</w:t>
            </w:r>
            <w:r>
              <w:rPr>
                <w:spacing w:val="-38"/>
                <w:highlight w:val="none"/>
                <w:u w:val="single"/>
              </w:rPr>
              <w:t xml:space="preserve"> </w:t>
            </w:r>
            <w:r>
              <w:rPr>
                <w:spacing w:val="-5"/>
                <w:highlight w:val="none"/>
              </w:rPr>
              <w:t>分</w:t>
            </w:r>
          </w:p>
        </w:tc>
        <w:tc>
          <w:tcPr>
            <w:tcW w:w="3826" w:type="dxa"/>
            <w:tcBorders>
              <w:right w:val="single" w:color="000000" w:sz="10" w:space="0"/>
            </w:tcBorders>
          </w:tcPr>
          <w:p w14:paraId="3E16D62E">
            <w:pPr>
              <w:pStyle w:val="16"/>
              <w:spacing w:before="40" w:line="242" w:lineRule="auto"/>
              <w:ind w:left="116" w:right="185" w:hanging="2"/>
              <w:jc w:val="both"/>
              <w:rPr>
                <w:highlight w:val="none"/>
                <w:lang w:eastAsia="zh-CN"/>
              </w:rPr>
            </w:pPr>
            <w:r>
              <w:rPr>
                <w:spacing w:val="17"/>
                <w:highlight w:val="none"/>
                <w:lang w:eastAsia="zh-CN"/>
              </w:rPr>
              <w:t>对招标项目设计的特点及关键性技术</w:t>
            </w:r>
            <w:r>
              <w:rPr>
                <w:spacing w:val="4"/>
                <w:highlight w:val="none"/>
                <w:lang w:eastAsia="zh-CN"/>
              </w:rPr>
              <w:t>问题把握基本准确，所提出的措施基本</w:t>
            </w:r>
            <w:r>
              <w:rPr>
                <w:spacing w:val="3"/>
                <w:highlight w:val="none"/>
                <w:lang w:eastAsia="zh-CN"/>
              </w:rPr>
              <w:t>可行得</w:t>
            </w:r>
            <w:r>
              <w:rPr>
                <w:spacing w:val="-32"/>
                <w:highlight w:val="none"/>
                <w:lang w:eastAsia="zh-CN"/>
              </w:rPr>
              <w:t xml:space="preserve"> </w:t>
            </w:r>
            <w:r>
              <w:rPr>
                <w:spacing w:val="3"/>
                <w:highlight w:val="none"/>
                <w:lang w:eastAsia="zh-CN"/>
              </w:rPr>
              <w:t>9</w:t>
            </w:r>
            <w:r>
              <w:rPr>
                <w:spacing w:val="-38"/>
                <w:highlight w:val="none"/>
                <w:lang w:eastAsia="zh-CN"/>
              </w:rPr>
              <w:t xml:space="preserve"> </w:t>
            </w:r>
            <w:r>
              <w:rPr>
                <w:spacing w:val="3"/>
                <w:highlight w:val="none"/>
                <w:lang w:eastAsia="zh-CN"/>
              </w:rPr>
              <w:t>分，所提出的措施符合本项目</w:t>
            </w:r>
            <w:r>
              <w:rPr>
                <w:spacing w:val="6"/>
                <w:highlight w:val="none"/>
                <w:lang w:eastAsia="zh-CN"/>
              </w:rPr>
              <w:t>的特点，针对性强，且具有可行性的，</w:t>
            </w:r>
            <w:r>
              <w:rPr>
                <w:spacing w:val="5"/>
                <w:highlight w:val="none"/>
                <w:lang w:eastAsia="zh-CN"/>
              </w:rPr>
              <w:t>酌情加分，最高加</w:t>
            </w:r>
            <w:r>
              <w:rPr>
                <w:spacing w:val="-31"/>
                <w:highlight w:val="none"/>
                <w:lang w:eastAsia="zh-CN"/>
              </w:rPr>
              <w:t xml:space="preserve"> </w:t>
            </w:r>
            <w:r>
              <w:rPr>
                <w:spacing w:val="5"/>
                <w:highlight w:val="none"/>
                <w:lang w:eastAsia="zh-CN"/>
              </w:rPr>
              <w:t>6</w:t>
            </w:r>
            <w:r>
              <w:rPr>
                <w:spacing w:val="-35"/>
                <w:highlight w:val="none"/>
                <w:lang w:eastAsia="zh-CN"/>
              </w:rPr>
              <w:t xml:space="preserve"> </w:t>
            </w:r>
            <w:r>
              <w:rPr>
                <w:spacing w:val="5"/>
                <w:highlight w:val="none"/>
                <w:lang w:eastAsia="zh-CN"/>
              </w:rPr>
              <w:t>分。</w:t>
            </w:r>
          </w:p>
        </w:tc>
      </w:tr>
      <w:tr w14:paraId="081E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889" w:type="dxa"/>
            <w:vMerge w:val="continue"/>
            <w:tcBorders>
              <w:top w:val="nil"/>
              <w:left w:val="single" w:color="000000" w:sz="10" w:space="0"/>
              <w:bottom w:val="nil"/>
            </w:tcBorders>
          </w:tcPr>
          <w:p w14:paraId="08D82A07">
            <w:pPr>
              <w:rPr>
                <w:highlight w:val="none"/>
                <w:lang w:eastAsia="zh-CN"/>
              </w:rPr>
            </w:pPr>
          </w:p>
        </w:tc>
        <w:tc>
          <w:tcPr>
            <w:tcW w:w="1156" w:type="dxa"/>
            <w:vMerge w:val="continue"/>
            <w:tcBorders>
              <w:top w:val="nil"/>
              <w:bottom w:val="nil"/>
            </w:tcBorders>
          </w:tcPr>
          <w:p w14:paraId="1D9B7D85">
            <w:pPr>
              <w:rPr>
                <w:highlight w:val="none"/>
                <w:lang w:eastAsia="zh-CN"/>
              </w:rPr>
            </w:pPr>
          </w:p>
        </w:tc>
        <w:tc>
          <w:tcPr>
            <w:tcW w:w="1088" w:type="dxa"/>
            <w:vMerge w:val="continue"/>
            <w:tcBorders>
              <w:top w:val="nil"/>
              <w:bottom w:val="nil"/>
            </w:tcBorders>
          </w:tcPr>
          <w:p w14:paraId="53642EA5">
            <w:pPr>
              <w:rPr>
                <w:highlight w:val="none"/>
                <w:lang w:eastAsia="zh-CN"/>
              </w:rPr>
            </w:pPr>
          </w:p>
        </w:tc>
        <w:tc>
          <w:tcPr>
            <w:tcW w:w="1904" w:type="dxa"/>
          </w:tcPr>
          <w:p w14:paraId="3C7A58F3">
            <w:pPr>
              <w:pStyle w:val="16"/>
              <w:spacing w:before="155" w:line="252" w:lineRule="auto"/>
              <w:ind w:left="533" w:right="114" w:hanging="420"/>
              <w:rPr>
                <w:highlight w:val="none"/>
                <w:lang w:eastAsia="zh-CN"/>
              </w:rPr>
            </w:pPr>
            <w:r>
              <w:rPr>
                <w:spacing w:val="8"/>
                <w:highlight w:val="none"/>
                <w:lang w:eastAsia="zh-CN"/>
              </w:rPr>
              <w:t>勘察设计工作量及</w:t>
            </w:r>
            <w:r>
              <w:rPr>
                <w:spacing w:val="7"/>
                <w:highlight w:val="none"/>
                <w:lang w:eastAsia="zh-CN"/>
              </w:rPr>
              <w:t>计划安排</w:t>
            </w:r>
          </w:p>
        </w:tc>
        <w:tc>
          <w:tcPr>
            <w:tcW w:w="721" w:type="dxa"/>
          </w:tcPr>
          <w:p w14:paraId="3814B1F2">
            <w:pPr>
              <w:pStyle w:val="16"/>
              <w:spacing w:before="289" w:line="228" w:lineRule="auto"/>
              <w:ind w:left="146"/>
              <w:rPr>
                <w:highlight w:val="none"/>
              </w:rPr>
            </w:pPr>
            <w:r>
              <w:rPr>
                <w:spacing w:val="-5"/>
                <w:highlight w:val="none"/>
                <w:u w:val="single"/>
              </w:rPr>
              <w:t>10</w:t>
            </w:r>
            <w:r>
              <w:rPr>
                <w:spacing w:val="-38"/>
                <w:highlight w:val="none"/>
                <w:u w:val="single"/>
              </w:rPr>
              <w:t xml:space="preserve"> </w:t>
            </w:r>
            <w:r>
              <w:rPr>
                <w:spacing w:val="-5"/>
                <w:highlight w:val="none"/>
              </w:rPr>
              <w:t>分</w:t>
            </w:r>
          </w:p>
        </w:tc>
        <w:tc>
          <w:tcPr>
            <w:tcW w:w="3826" w:type="dxa"/>
            <w:tcBorders>
              <w:right w:val="single" w:color="000000" w:sz="10" w:space="0"/>
            </w:tcBorders>
          </w:tcPr>
          <w:p w14:paraId="41A099E9">
            <w:pPr>
              <w:pStyle w:val="16"/>
              <w:spacing w:before="153" w:line="252" w:lineRule="auto"/>
              <w:ind w:left="114" w:right="169" w:firstLine="4"/>
              <w:rPr>
                <w:highlight w:val="none"/>
                <w:lang w:eastAsia="zh-CN"/>
              </w:rPr>
            </w:pPr>
            <w:r>
              <w:rPr>
                <w:spacing w:val="3"/>
                <w:highlight w:val="none"/>
                <w:lang w:eastAsia="zh-CN"/>
              </w:rPr>
              <w:t>设计工作计划安排基本可行得</w:t>
            </w:r>
            <w:r>
              <w:rPr>
                <w:spacing w:val="-34"/>
                <w:highlight w:val="none"/>
                <w:lang w:eastAsia="zh-CN"/>
              </w:rPr>
              <w:t xml:space="preserve"> </w:t>
            </w:r>
            <w:r>
              <w:rPr>
                <w:spacing w:val="3"/>
                <w:highlight w:val="none"/>
                <w:lang w:eastAsia="zh-CN"/>
              </w:rPr>
              <w:t>6</w:t>
            </w:r>
            <w:r>
              <w:rPr>
                <w:spacing w:val="-38"/>
                <w:highlight w:val="none"/>
                <w:lang w:eastAsia="zh-CN"/>
              </w:rPr>
              <w:t xml:space="preserve"> </w:t>
            </w:r>
            <w:r>
              <w:rPr>
                <w:spacing w:val="3"/>
                <w:highlight w:val="none"/>
                <w:lang w:eastAsia="zh-CN"/>
              </w:rPr>
              <w:t>分，计</w:t>
            </w:r>
            <w:r>
              <w:rPr>
                <w:spacing w:val="9"/>
                <w:highlight w:val="none"/>
                <w:lang w:eastAsia="zh-CN"/>
              </w:rPr>
              <w:t>划安排合理，酌情加分，最高加4</w:t>
            </w:r>
            <w:r>
              <w:rPr>
                <w:spacing w:val="-28"/>
                <w:highlight w:val="none"/>
                <w:lang w:eastAsia="zh-CN"/>
              </w:rPr>
              <w:t xml:space="preserve"> </w:t>
            </w:r>
            <w:r>
              <w:rPr>
                <w:spacing w:val="9"/>
                <w:highlight w:val="none"/>
                <w:lang w:eastAsia="zh-CN"/>
              </w:rPr>
              <w:t>分。</w:t>
            </w:r>
          </w:p>
        </w:tc>
      </w:tr>
      <w:tr w14:paraId="4C536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 w:hRule="atLeast"/>
        </w:trPr>
        <w:tc>
          <w:tcPr>
            <w:tcW w:w="889" w:type="dxa"/>
            <w:vMerge w:val="continue"/>
            <w:tcBorders>
              <w:top w:val="nil"/>
              <w:left w:val="single" w:color="000000" w:sz="10" w:space="0"/>
              <w:bottom w:val="single" w:color="000000" w:sz="10" w:space="0"/>
            </w:tcBorders>
          </w:tcPr>
          <w:p w14:paraId="43F3A7D5">
            <w:pPr>
              <w:rPr>
                <w:highlight w:val="none"/>
                <w:lang w:eastAsia="zh-CN"/>
              </w:rPr>
            </w:pPr>
          </w:p>
        </w:tc>
        <w:tc>
          <w:tcPr>
            <w:tcW w:w="1156" w:type="dxa"/>
            <w:vMerge w:val="continue"/>
            <w:tcBorders>
              <w:top w:val="nil"/>
              <w:bottom w:val="single" w:color="000000" w:sz="10" w:space="0"/>
            </w:tcBorders>
          </w:tcPr>
          <w:p w14:paraId="05D91C7D">
            <w:pPr>
              <w:rPr>
                <w:highlight w:val="none"/>
                <w:lang w:eastAsia="zh-CN"/>
              </w:rPr>
            </w:pPr>
          </w:p>
        </w:tc>
        <w:tc>
          <w:tcPr>
            <w:tcW w:w="1088" w:type="dxa"/>
            <w:vMerge w:val="continue"/>
            <w:tcBorders>
              <w:top w:val="nil"/>
              <w:bottom w:val="single" w:color="000000" w:sz="10" w:space="0"/>
            </w:tcBorders>
          </w:tcPr>
          <w:p w14:paraId="1B648E37">
            <w:pPr>
              <w:rPr>
                <w:highlight w:val="none"/>
                <w:lang w:eastAsia="zh-CN"/>
              </w:rPr>
            </w:pPr>
          </w:p>
        </w:tc>
        <w:tc>
          <w:tcPr>
            <w:tcW w:w="1904" w:type="dxa"/>
            <w:tcBorders>
              <w:bottom w:val="single" w:color="000000" w:sz="10" w:space="0"/>
            </w:tcBorders>
          </w:tcPr>
          <w:p w14:paraId="5C44FF9A">
            <w:pPr>
              <w:pStyle w:val="16"/>
              <w:spacing w:before="52" w:line="228" w:lineRule="auto"/>
              <w:ind w:left="113"/>
              <w:rPr>
                <w:highlight w:val="none"/>
                <w:lang w:eastAsia="zh-CN"/>
              </w:rPr>
            </w:pPr>
            <w:r>
              <w:rPr>
                <w:spacing w:val="8"/>
                <w:highlight w:val="none"/>
                <w:lang w:eastAsia="zh-CN"/>
              </w:rPr>
              <w:t>勘察设计的质量保</w:t>
            </w:r>
          </w:p>
          <w:p w14:paraId="6F7CE918">
            <w:pPr>
              <w:pStyle w:val="16"/>
              <w:spacing w:before="24" w:line="228" w:lineRule="auto"/>
              <w:ind w:left="114"/>
              <w:rPr>
                <w:highlight w:val="none"/>
                <w:lang w:eastAsia="zh-CN"/>
              </w:rPr>
            </w:pPr>
            <w:r>
              <w:rPr>
                <w:spacing w:val="8"/>
                <w:highlight w:val="none"/>
                <w:lang w:eastAsia="zh-CN"/>
              </w:rPr>
              <w:t>证措施、进度保证</w:t>
            </w:r>
          </w:p>
          <w:p w14:paraId="47C884F6">
            <w:pPr>
              <w:pStyle w:val="16"/>
              <w:spacing w:before="26" w:line="228" w:lineRule="auto"/>
              <w:ind w:left="114"/>
              <w:rPr>
                <w:highlight w:val="none"/>
              </w:rPr>
            </w:pPr>
            <w:r>
              <w:rPr>
                <w:spacing w:val="8"/>
                <w:highlight w:val="none"/>
              </w:rPr>
              <w:t>措施、安全保证措</w:t>
            </w:r>
          </w:p>
          <w:p w14:paraId="2E5B9989">
            <w:pPr>
              <w:pStyle w:val="16"/>
              <w:spacing w:before="23" w:line="216" w:lineRule="auto"/>
              <w:ind w:left="850"/>
              <w:rPr>
                <w:highlight w:val="none"/>
              </w:rPr>
            </w:pPr>
            <w:r>
              <w:rPr>
                <w:spacing w:val="1"/>
                <w:highlight w:val="none"/>
              </w:rPr>
              <w:t>施</w:t>
            </w:r>
          </w:p>
        </w:tc>
        <w:tc>
          <w:tcPr>
            <w:tcW w:w="721" w:type="dxa"/>
            <w:tcBorders>
              <w:bottom w:val="single" w:color="000000" w:sz="10" w:space="0"/>
            </w:tcBorders>
          </w:tcPr>
          <w:p w14:paraId="3C7E989B">
            <w:pPr>
              <w:spacing w:line="393" w:lineRule="auto"/>
              <w:rPr>
                <w:highlight w:val="none"/>
              </w:rPr>
            </w:pPr>
          </w:p>
          <w:p w14:paraId="0C21391A">
            <w:pPr>
              <w:pStyle w:val="16"/>
              <w:spacing w:before="65" w:line="228" w:lineRule="auto"/>
              <w:ind w:left="146"/>
              <w:rPr>
                <w:highlight w:val="none"/>
              </w:rPr>
            </w:pPr>
            <w:r>
              <w:rPr>
                <w:spacing w:val="-5"/>
                <w:highlight w:val="none"/>
                <w:u w:val="single"/>
              </w:rPr>
              <w:t>10</w:t>
            </w:r>
            <w:r>
              <w:rPr>
                <w:spacing w:val="-38"/>
                <w:highlight w:val="none"/>
                <w:u w:val="single"/>
              </w:rPr>
              <w:t xml:space="preserve"> </w:t>
            </w:r>
            <w:r>
              <w:rPr>
                <w:spacing w:val="-5"/>
                <w:highlight w:val="none"/>
              </w:rPr>
              <w:t>分</w:t>
            </w:r>
          </w:p>
        </w:tc>
        <w:tc>
          <w:tcPr>
            <w:tcW w:w="3826" w:type="dxa"/>
            <w:tcBorders>
              <w:bottom w:val="single" w:color="000000" w:sz="10" w:space="0"/>
              <w:right w:val="single" w:color="000000" w:sz="10" w:space="0"/>
            </w:tcBorders>
          </w:tcPr>
          <w:p w14:paraId="4A18584C">
            <w:pPr>
              <w:pStyle w:val="16"/>
              <w:spacing w:before="53" w:line="242" w:lineRule="auto"/>
              <w:ind w:left="116" w:right="211" w:firstLine="2"/>
              <w:jc w:val="both"/>
              <w:rPr>
                <w:highlight w:val="none"/>
                <w:lang w:eastAsia="zh-CN"/>
              </w:rPr>
            </w:pPr>
            <w:r>
              <w:rPr>
                <w:spacing w:val="4"/>
                <w:highlight w:val="none"/>
                <w:lang w:eastAsia="zh-CN"/>
              </w:rPr>
              <w:t>设计的质量、进度、安全保证措施基本</w:t>
            </w:r>
            <w:r>
              <w:rPr>
                <w:spacing w:val="3"/>
                <w:highlight w:val="none"/>
                <w:lang w:eastAsia="zh-CN"/>
              </w:rPr>
              <w:t>可行得</w:t>
            </w:r>
            <w:r>
              <w:rPr>
                <w:spacing w:val="-31"/>
                <w:highlight w:val="none"/>
                <w:lang w:eastAsia="zh-CN"/>
              </w:rPr>
              <w:t xml:space="preserve"> </w:t>
            </w:r>
            <w:r>
              <w:rPr>
                <w:spacing w:val="3"/>
                <w:highlight w:val="none"/>
                <w:lang w:eastAsia="zh-CN"/>
              </w:rPr>
              <w:t>6</w:t>
            </w:r>
            <w:r>
              <w:rPr>
                <w:spacing w:val="-38"/>
                <w:highlight w:val="none"/>
                <w:lang w:eastAsia="zh-CN"/>
              </w:rPr>
              <w:t xml:space="preserve"> </w:t>
            </w:r>
            <w:r>
              <w:rPr>
                <w:spacing w:val="3"/>
                <w:highlight w:val="none"/>
                <w:lang w:eastAsia="zh-CN"/>
              </w:rPr>
              <w:t>分，措施可行，所采用的措施</w:t>
            </w:r>
            <w:r>
              <w:rPr>
                <w:spacing w:val="4"/>
                <w:highlight w:val="none"/>
                <w:lang w:eastAsia="zh-CN"/>
              </w:rPr>
              <w:t>能够提高设计质量、加快设计进度的酌</w:t>
            </w:r>
            <w:r>
              <w:rPr>
                <w:spacing w:val="11"/>
                <w:highlight w:val="none"/>
                <w:lang w:eastAsia="zh-CN"/>
              </w:rPr>
              <w:t>情加分，最高加4</w:t>
            </w:r>
            <w:r>
              <w:rPr>
                <w:spacing w:val="-31"/>
                <w:highlight w:val="none"/>
                <w:lang w:eastAsia="zh-CN"/>
              </w:rPr>
              <w:t xml:space="preserve"> </w:t>
            </w:r>
            <w:r>
              <w:rPr>
                <w:spacing w:val="11"/>
                <w:highlight w:val="none"/>
                <w:lang w:eastAsia="zh-CN"/>
              </w:rPr>
              <w:t>分。</w:t>
            </w:r>
          </w:p>
        </w:tc>
      </w:tr>
    </w:tbl>
    <w:p w14:paraId="2011A972">
      <w:pPr>
        <w:pStyle w:val="4"/>
        <w:spacing w:line="146" w:lineRule="exact"/>
        <w:rPr>
          <w:sz w:val="12"/>
          <w:highlight w:val="none"/>
          <w:lang w:eastAsia="zh-CN"/>
        </w:rPr>
      </w:pPr>
    </w:p>
    <w:p w14:paraId="38E27573">
      <w:pPr>
        <w:spacing w:line="146" w:lineRule="exact"/>
        <w:rPr>
          <w:sz w:val="12"/>
          <w:szCs w:val="12"/>
          <w:highlight w:val="none"/>
          <w:lang w:eastAsia="zh-CN"/>
        </w:rPr>
        <w:sectPr>
          <w:footerReference r:id="rId7" w:type="default"/>
          <w:pgSz w:w="11900" w:h="16840"/>
          <w:pgMar w:top="1134" w:right="1145" w:bottom="1064" w:left="1144" w:header="0" w:footer="827" w:gutter="0"/>
          <w:cols w:space="720" w:num="1"/>
        </w:sectPr>
      </w:pPr>
    </w:p>
    <w:tbl>
      <w:tblPr>
        <w:tblStyle w:val="15"/>
        <w:tblW w:w="958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9"/>
        <w:gridCol w:w="572"/>
        <w:gridCol w:w="584"/>
        <w:gridCol w:w="1088"/>
        <w:gridCol w:w="1904"/>
        <w:gridCol w:w="721"/>
        <w:gridCol w:w="3826"/>
      </w:tblGrid>
      <w:tr w14:paraId="412D3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758" w:type="dxa"/>
            <w:gridSpan w:val="6"/>
            <w:tcBorders>
              <w:top w:val="single" w:color="000000" w:sz="10" w:space="0"/>
              <w:left w:val="single" w:color="000000" w:sz="10" w:space="0"/>
            </w:tcBorders>
          </w:tcPr>
          <w:p w14:paraId="32BDA00E">
            <w:pPr>
              <w:pStyle w:val="16"/>
              <w:spacing w:before="183" w:line="228" w:lineRule="auto"/>
              <w:ind w:left="1931"/>
              <w:rPr>
                <w:highlight w:val="none"/>
              </w:rPr>
            </w:pPr>
            <w:r>
              <w:rPr>
                <w:spacing w:val="9"/>
                <w:highlight w:val="none"/>
              </w:rPr>
              <w:t>评分因素与权重分值</w:t>
            </w:r>
          </w:p>
        </w:tc>
        <w:tc>
          <w:tcPr>
            <w:tcW w:w="3826" w:type="dxa"/>
            <w:vMerge w:val="restart"/>
            <w:tcBorders>
              <w:top w:val="single" w:color="000000" w:sz="10" w:space="0"/>
              <w:bottom w:val="nil"/>
              <w:right w:val="single" w:color="000000" w:sz="10" w:space="0"/>
            </w:tcBorders>
          </w:tcPr>
          <w:p w14:paraId="534EA5F9">
            <w:pPr>
              <w:spacing w:line="404" w:lineRule="auto"/>
              <w:rPr>
                <w:highlight w:val="none"/>
              </w:rPr>
            </w:pPr>
          </w:p>
          <w:p w14:paraId="4241BF5C">
            <w:pPr>
              <w:pStyle w:val="16"/>
              <w:spacing w:before="65" w:line="228" w:lineRule="auto"/>
              <w:ind w:left="1499"/>
              <w:rPr>
                <w:highlight w:val="none"/>
              </w:rPr>
            </w:pPr>
            <w:r>
              <w:rPr>
                <w:spacing w:val="7"/>
                <w:highlight w:val="none"/>
              </w:rPr>
              <w:t>评分标准</w:t>
            </w:r>
          </w:p>
        </w:tc>
      </w:tr>
      <w:tr w14:paraId="798A3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89" w:type="dxa"/>
            <w:tcBorders>
              <w:left w:val="single" w:color="000000" w:sz="10" w:space="0"/>
            </w:tcBorders>
          </w:tcPr>
          <w:p w14:paraId="3D802CAB">
            <w:pPr>
              <w:pStyle w:val="16"/>
              <w:spacing w:before="178" w:line="228" w:lineRule="auto"/>
              <w:ind w:left="121"/>
              <w:rPr>
                <w:highlight w:val="none"/>
              </w:rPr>
            </w:pPr>
            <w:r>
              <w:rPr>
                <w:spacing w:val="6"/>
                <w:highlight w:val="none"/>
              </w:rPr>
              <w:t>条款号</w:t>
            </w:r>
          </w:p>
        </w:tc>
        <w:tc>
          <w:tcPr>
            <w:tcW w:w="1156" w:type="dxa"/>
            <w:gridSpan w:val="2"/>
          </w:tcPr>
          <w:p w14:paraId="56E527B5">
            <w:pPr>
              <w:pStyle w:val="16"/>
              <w:spacing w:before="178" w:line="228" w:lineRule="auto"/>
              <w:ind w:left="154"/>
              <w:rPr>
                <w:highlight w:val="none"/>
              </w:rPr>
            </w:pPr>
            <w:r>
              <w:rPr>
                <w:spacing w:val="7"/>
                <w:highlight w:val="none"/>
              </w:rPr>
              <w:t>评分因素</w:t>
            </w:r>
          </w:p>
        </w:tc>
        <w:tc>
          <w:tcPr>
            <w:tcW w:w="1088" w:type="dxa"/>
          </w:tcPr>
          <w:p w14:paraId="09976CAF">
            <w:pPr>
              <w:pStyle w:val="16"/>
              <w:spacing w:before="41" w:line="228" w:lineRule="auto"/>
              <w:ind w:left="121"/>
              <w:rPr>
                <w:highlight w:val="none"/>
              </w:rPr>
            </w:pPr>
            <w:r>
              <w:rPr>
                <w:spacing w:val="7"/>
                <w:highlight w:val="none"/>
              </w:rPr>
              <w:t>评分因素</w:t>
            </w:r>
          </w:p>
          <w:p w14:paraId="24C0B936">
            <w:pPr>
              <w:pStyle w:val="16"/>
              <w:spacing w:before="27" w:line="226" w:lineRule="auto"/>
              <w:ind w:left="121"/>
              <w:rPr>
                <w:highlight w:val="none"/>
              </w:rPr>
            </w:pPr>
            <w:r>
              <w:rPr>
                <w:spacing w:val="7"/>
                <w:highlight w:val="none"/>
              </w:rPr>
              <w:t>权重分值</w:t>
            </w:r>
          </w:p>
        </w:tc>
        <w:tc>
          <w:tcPr>
            <w:tcW w:w="1904" w:type="dxa"/>
          </w:tcPr>
          <w:p w14:paraId="6EA60455">
            <w:pPr>
              <w:pStyle w:val="16"/>
              <w:spacing w:before="178" w:line="228" w:lineRule="auto"/>
              <w:ind w:left="117"/>
              <w:rPr>
                <w:highlight w:val="none"/>
              </w:rPr>
            </w:pPr>
            <w:r>
              <w:rPr>
                <w:spacing w:val="8"/>
                <w:highlight w:val="none"/>
              </w:rPr>
              <w:t>各评分因素细分项</w:t>
            </w:r>
          </w:p>
        </w:tc>
        <w:tc>
          <w:tcPr>
            <w:tcW w:w="721" w:type="dxa"/>
          </w:tcPr>
          <w:p w14:paraId="661B32C5">
            <w:pPr>
              <w:pStyle w:val="16"/>
              <w:spacing w:before="178" w:line="228" w:lineRule="auto"/>
              <w:ind w:left="159"/>
              <w:rPr>
                <w:highlight w:val="none"/>
              </w:rPr>
            </w:pPr>
            <w:r>
              <w:rPr>
                <w:spacing w:val="3"/>
                <w:highlight w:val="none"/>
              </w:rPr>
              <w:t>分值</w:t>
            </w:r>
          </w:p>
        </w:tc>
        <w:tc>
          <w:tcPr>
            <w:tcW w:w="3826" w:type="dxa"/>
            <w:vMerge w:val="continue"/>
            <w:tcBorders>
              <w:top w:val="nil"/>
              <w:right w:val="single" w:color="000000" w:sz="10" w:space="0"/>
            </w:tcBorders>
          </w:tcPr>
          <w:p w14:paraId="28DB2DB9">
            <w:pPr>
              <w:rPr>
                <w:highlight w:val="none"/>
              </w:rPr>
            </w:pPr>
          </w:p>
        </w:tc>
      </w:tr>
      <w:tr w14:paraId="03712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889" w:type="dxa"/>
            <w:tcBorders>
              <w:left w:val="single" w:color="000000" w:sz="10" w:space="0"/>
            </w:tcBorders>
          </w:tcPr>
          <w:p w14:paraId="0DBA72AE">
            <w:pPr>
              <w:rPr>
                <w:highlight w:val="none"/>
              </w:rPr>
            </w:pPr>
          </w:p>
        </w:tc>
        <w:tc>
          <w:tcPr>
            <w:tcW w:w="1156" w:type="dxa"/>
            <w:gridSpan w:val="2"/>
          </w:tcPr>
          <w:p w14:paraId="59BC1A1B">
            <w:pPr>
              <w:rPr>
                <w:highlight w:val="none"/>
              </w:rPr>
            </w:pPr>
          </w:p>
        </w:tc>
        <w:tc>
          <w:tcPr>
            <w:tcW w:w="1088" w:type="dxa"/>
          </w:tcPr>
          <w:p w14:paraId="6E878211">
            <w:pPr>
              <w:rPr>
                <w:highlight w:val="none"/>
              </w:rPr>
            </w:pPr>
          </w:p>
        </w:tc>
        <w:tc>
          <w:tcPr>
            <w:tcW w:w="1904" w:type="dxa"/>
          </w:tcPr>
          <w:p w14:paraId="79201716">
            <w:pPr>
              <w:pStyle w:val="16"/>
              <w:spacing w:before="256" w:line="252" w:lineRule="auto"/>
              <w:ind w:left="535" w:right="114" w:hanging="419"/>
              <w:rPr>
                <w:highlight w:val="none"/>
                <w:lang w:eastAsia="zh-CN"/>
              </w:rPr>
            </w:pPr>
            <w:r>
              <w:rPr>
                <w:spacing w:val="8"/>
                <w:highlight w:val="none"/>
                <w:lang w:eastAsia="zh-CN"/>
              </w:rPr>
              <w:t>后续服务的安排及</w:t>
            </w:r>
            <w:r>
              <w:rPr>
                <w:spacing w:val="7"/>
                <w:highlight w:val="none"/>
                <w:lang w:eastAsia="zh-CN"/>
              </w:rPr>
              <w:t>保证措施</w:t>
            </w:r>
          </w:p>
        </w:tc>
        <w:tc>
          <w:tcPr>
            <w:tcW w:w="721" w:type="dxa"/>
          </w:tcPr>
          <w:p w14:paraId="1C01FD83">
            <w:pPr>
              <w:spacing w:line="323" w:lineRule="auto"/>
              <w:rPr>
                <w:highlight w:val="none"/>
                <w:lang w:eastAsia="zh-CN"/>
              </w:rPr>
            </w:pPr>
          </w:p>
          <w:p w14:paraId="18120946">
            <w:pPr>
              <w:pStyle w:val="16"/>
              <w:spacing w:before="65" w:line="228" w:lineRule="auto"/>
              <w:ind w:left="187"/>
              <w:rPr>
                <w:highlight w:val="none"/>
              </w:rPr>
            </w:pPr>
            <w:r>
              <w:rPr>
                <w:spacing w:val="-4"/>
                <w:highlight w:val="none"/>
                <w:u w:val="single"/>
              </w:rPr>
              <w:t>5</w:t>
            </w:r>
            <w:r>
              <w:rPr>
                <w:spacing w:val="-38"/>
                <w:highlight w:val="none"/>
                <w:u w:val="single"/>
              </w:rPr>
              <w:t xml:space="preserve"> </w:t>
            </w:r>
            <w:r>
              <w:rPr>
                <w:spacing w:val="-4"/>
                <w:highlight w:val="none"/>
              </w:rPr>
              <w:t>分</w:t>
            </w:r>
          </w:p>
        </w:tc>
        <w:tc>
          <w:tcPr>
            <w:tcW w:w="3826" w:type="dxa"/>
            <w:tcBorders>
              <w:right w:val="single" w:color="000000" w:sz="10" w:space="0"/>
            </w:tcBorders>
          </w:tcPr>
          <w:p w14:paraId="4A6FEAA3">
            <w:pPr>
              <w:pStyle w:val="16"/>
              <w:spacing w:before="119" w:line="251" w:lineRule="auto"/>
              <w:ind w:left="114" w:right="211" w:firstLine="2"/>
              <w:jc w:val="both"/>
              <w:rPr>
                <w:highlight w:val="none"/>
                <w:lang w:eastAsia="zh-CN"/>
              </w:rPr>
            </w:pPr>
            <w:r>
              <w:rPr>
                <w:spacing w:val="17"/>
                <w:highlight w:val="none"/>
                <w:lang w:eastAsia="zh-CN"/>
              </w:rPr>
              <w:t>后续服务的安排及保证措施基本可行</w:t>
            </w:r>
            <w:r>
              <w:rPr>
                <w:spacing w:val="3"/>
                <w:highlight w:val="none"/>
                <w:lang w:eastAsia="zh-CN"/>
              </w:rPr>
              <w:t>得</w:t>
            </w:r>
            <w:r>
              <w:rPr>
                <w:spacing w:val="-30"/>
                <w:highlight w:val="none"/>
                <w:lang w:eastAsia="zh-CN"/>
              </w:rPr>
              <w:t xml:space="preserve"> </w:t>
            </w:r>
            <w:r>
              <w:rPr>
                <w:spacing w:val="3"/>
                <w:highlight w:val="none"/>
                <w:lang w:eastAsia="zh-CN"/>
              </w:rPr>
              <w:t>3</w:t>
            </w:r>
            <w:r>
              <w:rPr>
                <w:spacing w:val="-38"/>
                <w:highlight w:val="none"/>
                <w:lang w:eastAsia="zh-CN"/>
              </w:rPr>
              <w:t xml:space="preserve"> </w:t>
            </w:r>
            <w:r>
              <w:rPr>
                <w:spacing w:val="3"/>
                <w:highlight w:val="none"/>
                <w:lang w:eastAsia="zh-CN"/>
              </w:rPr>
              <w:t>分，可行且能够快速的协助发包人</w:t>
            </w:r>
            <w:r>
              <w:rPr>
                <w:spacing w:val="7"/>
                <w:highlight w:val="none"/>
                <w:lang w:eastAsia="zh-CN"/>
              </w:rPr>
              <w:t>解决问题，酌情加分，最高加</w:t>
            </w:r>
            <w:r>
              <w:rPr>
                <w:spacing w:val="-34"/>
                <w:highlight w:val="none"/>
                <w:lang w:eastAsia="zh-CN"/>
              </w:rPr>
              <w:t xml:space="preserve"> </w:t>
            </w:r>
            <w:r>
              <w:rPr>
                <w:spacing w:val="7"/>
                <w:highlight w:val="none"/>
                <w:lang w:eastAsia="zh-CN"/>
              </w:rPr>
              <w:t>2</w:t>
            </w:r>
            <w:r>
              <w:rPr>
                <w:spacing w:val="-38"/>
                <w:highlight w:val="none"/>
                <w:lang w:eastAsia="zh-CN"/>
              </w:rPr>
              <w:t xml:space="preserve"> </w:t>
            </w:r>
            <w:r>
              <w:rPr>
                <w:spacing w:val="7"/>
                <w:highlight w:val="none"/>
                <w:lang w:eastAsia="zh-CN"/>
              </w:rPr>
              <w:t>分。</w:t>
            </w:r>
          </w:p>
        </w:tc>
      </w:tr>
      <w:tr w14:paraId="1FD21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8" w:hRule="atLeast"/>
        </w:trPr>
        <w:tc>
          <w:tcPr>
            <w:tcW w:w="889" w:type="dxa"/>
            <w:vMerge w:val="restart"/>
            <w:tcBorders>
              <w:left w:val="single" w:color="000000" w:sz="10" w:space="0"/>
            </w:tcBorders>
            <w:vAlign w:val="center"/>
          </w:tcPr>
          <w:p w14:paraId="5789E44A">
            <w:pPr>
              <w:pStyle w:val="16"/>
              <w:spacing w:before="65" w:line="268" w:lineRule="exact"/>
              <w:ind w:left="175"/>
              <w:rPr>
                <w:highlight w:val="none"/>
              </w:rPr>
            </w:pPr>
            <w:r>
              <w:rPr>
                <w:spacing w:val="2"/>
                <w:position w:val="1"/>
                <w:highlight w:val="none"/>
              </w:rPr>
              <w:t>2.2.4</w:t>
            </w:r>
          </w:p>
          <w:p w14:paraId="18F26583">
            <w:pPr>
              <w:pStyle w:val="16"/>
              <w:spacing w:before="2" w:line="231" w:lineRule="auto"/>
              <w:ind w:left="315"/>
              <w:jc w:val="center"/>
              <w:rPr>
                <w:highlight w:val="none"/>
              </w:rPr>
            </w:pPr>
            <w:r>
              <w:rPr>
                <w:spacing w:val="-10"/>
                <w:highlight w:val="none"/>
              </w:rPr>
              <w:t>(2)</w:t>
            </w:r>
          </w:p>
        </w:tc>
        <w:tc>
          <w:tcPr>
            <w:tcW w:w="1156" w:type="dxa"/>
            <w:gridSpan w:val="2"/>
            <w:vMerge w:val="restart"/>
            <w:vAlign w:val="center"/>
          </w:tcPr>
          <w:p w14:paraId="5C0A2371">
            <w:pPr>
              <w:pStyle w:val="16"/>
              <w:spacing w:before="65" w:line="229" w:lineRule="auto"/>
              <w:ind w:left="157"/>
              <w:jc w:val="center"/>
              <w:rPr>
                <w:highlight w:val="none"/>
              </w:rPr>
            </w:pPr>
            <w:r>
              <w:rPr>
                <w:spacing w:val="6"/>
                <w:highlight w:val="none"/>
              </w:rPr>
              <w:t>主要人员</w:t>
            </w:r>
          </w:p>
        </w:tc>
        <w:tc>
          <w:tcPr>
            <w:tcW w:w="1088" w:type="dxa"/>
            <w:vMerge w:val="restart"/>
            <w:vAlign w:val="center"/>
          </w:tcPr>
          <w:p w14:paraId="5F7C9459">
            <w:pPr>
              <w:pStyle w:val="16"/>
              <w:spacing w:before="65" w:line="228" w:lineRule="auto"/>
              <w:ind w:left="310"/>
              <w:rPr>
                <w:highlight w:val="none"/>
              </w:rPr>
            </w:pPr>
            <w:r>
              <w:rPr>
                <w:spacing w:val="-1"/>
                <w:highlight w:val="none"/>
                <w:u w:val="single"/>
              </w:rPr>
              <w:t>20</w:t>
            </w:r>
            <w:r>
              <w:rPr>
                <w:spacing w:val="-37"/>
                <w:highlight w:val="none"/>
                <w:u w:val="single"/>
              </w:rPr>
              <w:t xml:space="preserve"> </w:t>
            </w:r>
            <w:r>
              <w:rPr>
                <w:spacing w:val="-1"/>
                <w:highlight w:val="none"/>
              </w:rPr>
              <w:t>分</w:t>
            </w:r>
          </w:p>
        </w:tc>
        <w:tc>
          <w:tcPr>
            <w:tcW w:w="1904" w:type="dxa"/>
            <w:vAlign w:val="center"/>
          </w:tcPr>
          <w:p w14:paraId="3C876398">
            <w:pPr>
              <w:pStyle w:val="16"/>
              <w:spacing w:before="65" w:line="228" w:lineRule="auto"/>
              <w:jc w:val="center"/>
              <w:rPr>
                <w:spacing w:val="7"/>
                <w:highlight w:val="none"/>
                <w:lang w:eastAsia="zh-CN"/>
              </w:rPr>
            </w:pPr>
            <w:r>
              <w:rPr>
                <w:spacing w:val="7"/>
                <w:highlight w:val="none"/>
                <w:lang w:eastAsia="zh-CN"/>
              </w:rPr>
              <w:t>项目负责人</w:t>
            </w:r>
          </w:p>
          <w:p w14:paraId="029F6B51">
            <w:pPr>
              <w:pStyle w:val="16"/>
              <w:spacing w:before="24" w:line="228" w:lineRule="auto"/>
              <w:jc w:val="center"/>
              <w:rPr>
                <w:spacing w:val="7"/>
                <w:highlight w:val="none"/>
                <w:lang w:eastAsia="zh-CN"/>
              </w:rPr>
            </w:pPr>
            <w:r>
              <w:rPr>
                <w:spacing w:val="7"/>
                <w:highlight w:val="none"/>
                <w:lang w:eastAsia="zh-CN"/>
              </w:rPr>
              <w:t>任职资格与业绩</w:t>
            </w:r>
          </w:p>
        </w:tc>
        <w:tc>
          <w:tcPr>
            <w:tcW w:w="721" w:type="dxa"/>
            <w:vAlign w:val="center"/>
          </w:tcPr>
          <w:p w14:paraId="00E6ABE2">
            <w:pPr>
              <w:pStyle w:val="16"/>
              <w:spacing w:before="65" w:line="228" w:lineRule="auto"/>
              <w:ind w:left="133"/>
              <w:jc w:val="center"/>
              <w:rPr>
                <w:highlight w:val="none"/>
              </w:rPr>
            </w:pPr>
            <w:r>
              <w:rPr>
                <w:spacing w:val="-1"/>
                <w:highlight w:val="none"/>
                <w:u w:val="single"/>
              </w:rPr>
              <w:t>10</w:t>
            </w:r>
            <w:r>
              <w:rPr>
                <w:spacing w:val="-37"/>
                <w:highlight w:val="none"/>
                <w:u w:val="single"/>
              </w:rPr>
              <w:t xml:space="preserve"> </w:t>
            </w:r>
            <w:r>
              <w:rPr>
                <w:spacing w:val="-1"/>
                <w:highlight w:val="none"/>
              </w:rPr>
              <w:t>分</w:t>
            </w:r>
          </w:p>
        </w:tc>
        <w:tc>
          <w:tcPr>
            <w:tcW w:w="3826" w:type="dxa"/>
            <w:tcBorders>
              <w:right w:val="single" w:color="000000" w:sz="10" w:space="0"/>
            </w:tcBorders>
          </w:tcPr>
          <w:p w14:paraId="333C5AEE">
            <w:pPr>
              <w:pStyle w:val="16"/>
              <w:spacing w:before="36" w:line="228" w:lineRule="auto"/>
              <w:ind w:left="115"/>
              <w:rPr>
                <w:highlight w:val="none"/>
                <w:lang w:eastAsia="zh-CN"/>
              </w:rPr>
            </w:pPr>
            <w:r>
              <w:rPr>
                <w:spacing w:val="9"/>
                <w:highlight w:val="none"/>
                <w:lang w:eastAsia="zh-CN"/>
              </w:rPr>
              <w:t>满足最低资格要求得6分。</w:t>
            </w:r>
          </w:p>
          <w:p w14:paraId="1EA9F790">
            <w:pPr>
              <w:pStyle w:val="16"/>
              <w:spacing w:before="65" w:line="279" w:lineRule="auto"/>
              <w:ind w:left="114" w:right="210"/>
              <w:rPr>
                <w:spacing w:val="4"/>
                <w:highlight w:val="none"/>
                <w:lang w:eastAsia="zh-CN"/>
              </w:rPr>
            </w:pPr>
            <w:r>
              <w:rPr>
                <w:spacing w:val="11"/>
                <w:highlight w:val="none"/>
                <w:lang w:eastAsia="zh-CN"/>
              </w:rPr>
              <w:t>在满足最低资格条件基础上，</w:t>
            </w:r>
            <w:r>
              <w:rPr>
                <w:rFonts w:hint="eastAsia"/>
                <w:spacing w:val="4"/>
                <w:highlight w:val="none"/>
                <w:lang w:eastAsia="zh-CN"/>
              </w:rPr>
              <w:t>近</w:t>
            </w:r>
            <w:r>
              <w:rPr>
                <w:spacing w:val="4"/>
                <w:highlight w:val="none"/>
                <w:lang w:eastAsia="zh-CN"/>
              </w:rPr>
              <w:t>5</w:t>
            </w:r>
            <w:r>
              <w:rPr>
                <w:rFonts w:hint="eastAsia"/>
                <w:spacing w:val="4"/>
                <w:highlight w:val="none"/>
                <w:lang w:eastAsia="zh-CN"/>
              </w:rPr>
              <w:t>年内</w:t>
            </w:r>
            <w:r>
              <w:rPr>
                <w:spacing w:val="11"/>
                <w:highlight w:val="none"/>
                <w:lang w:eastAsia="zh-CN"/>
              </w:rPr>
              <w:t>每增加一</w:t>
            </w:r>
            <w:r>
              <w:rPr>
                <w:spacing w:val="9"/>
                <w:highlight w:val="none"/>
                <w:lang w:eastAsia="zh-CN"/>
              </w:rPr>
              <w:t>项</w:t>
            </w:r>
            <w:r>
              <w:rPr>
                <w:rFonts w:hint="eastAsia"/>
                <w:spacing w:val="4"/>
                <w:highlight w:val="none"/>
                <w:lang w:eastAsia="zh-CN"/>
              </w:rPr>
              <w:t>国内新建、改扩建一级公路或高速公路的初步设计阶段或施工图设计阶段项目负责人的，每个项目加</w:t>
            </w:r>
            <w:r>
              <w:rPr>
                <w:spacing w:val="4"/>
                <w:highlight w:val="none"/>
                <w:lang w:eastAsia="zh-CN"/>
              </w:rPr>
              <w:t>2</w:t>
            </w:r>
            <w:r>
              <w:rPr>
                <w:rFonts w:hint="eastAsia"/>
                <w:spacing w:val="4"/>
                <w:highlight w:val="none"/>
                <w:lang w:eastAsia="zh-CN"/>
              </w:rPr>
              <w:t>分，最高加</w:t>
            </w:r>
            <w:r>
              <w:rPr>
                <w:spacing w:val="4"/>
                <w:highlight w:val="none"/>
                <w:lang w:eastAsia="zh-CN"/>
              </w:rPr>
              <w:t>4</w:t>
            </w:r>
            <w:r>
              <w:rPr>
                <w:rFonts w:hint="eastAsia"/>
                <w:spacing w:val="4"/>
                <w:highlight w:val="none"/>
                <w:lang w:eastAsia="zh-CN"/>
              </w:rPr>
              <w:t>分。</w:t>
            </w:r>
          </w:p>
          <w:p w14:paraId="1B107FA3">
            <w:pPr>
              <w:pStyle w:val="16"/>
              <w:spacing w:before="65" w:line="279" w:lineRule="auto"/>
              <w:ind w:left="114" w:right="210"/>
              <w:rPr>
                <w:highlight w:val="none"/>
                <w:lang w:eastAsia="zh-CN"/>
              </w:rPr>
            </w:pPr>
            <w:r>
              <w:rPr>
                <w:rFonts w:hint="eastAsia"/>
                <w:spacing w:val="4"/>
                <w:highlight w:val="none"/>
                <w:lang w:eastAsia="zh-CN"/>
              </w:rPr>
              <w:t>注：</w:t>
            </w:r>
            <w:r>
              <w:rPr>
                <w:spacing w:val="4"/>
                <w:highlight w:val="none"/>
                <w:lang w:eastAsia="zh-CN"/>
              </w:rPr>
              <w:t>1</w:t>
            </w:r>
            <w:r>
              <w:rPr>
                <w:rFonts w:hint="eastAsia"/>
                <w:spacing w:val="4"/>
                <w:highlight w:val="none"/>
                <w:lang w:eastAsia="zh-CN"/>
              </w:rPr>
              <w:t>个合同的个人业绩计为</w:t>
            </w:r>
            <w:r>
              <w:rPr>
                <w:spacing w:val="4"/>
                <w:highlight w:val="none"/>
                <w:lang w:eastAsia="zh-CN"/>
              </w:rPr>
              <w:t>1</w:t>
            </w:r>
            <w:r>
              <w:rPr>
                <w:rFonts w:hint="eastAsia"/>
                <w:spacing w:val="4"/>
                <w:highlight w:val="none"/>
                <w:lang w:eastAsia="zh-CN"/>
              </w:rPr>
              <w:t>项个人业绩。</w:t>
            </w:r>
          </w:p>
        </w:tc>
      </w:tr>
      <w:tr w14:paraId="3C834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8" w:hRule="atLeast"/>
        </w:trPr>
        <w:tc>
          <w:tcPr>
            <w:tcW w:w="889" w:type="dxa"/>
            <w:vMerge w:val="continue"/>
            <w:tcBorders>
              <w:left w:val="single" w:color="000000" w:sz="10" w:space="0"/>
            </w:tcBorders>
            <w:vAlign w:val="center"/>
          </w:tcPr>
          <w:p w14:paraId="3D6593EB">
            <w:pPr>
              <w:spacing w:line="477" w:lineRule="auto"/>
              <w:jc w:val="center"/>
              <w:rPr>
                <w:highlight w:val="none"/>
                <w:lang w:eastAsia="zh-CN"/>
              </w:rPr>
            </w:pPr>
          </w:p>
        </w:tc>
        <w:tc>
          <w:tcPr>
            <w:tcW w:w="1156" w:type="dxa"/>
            <w:gridSpan w:val="2"/>
            <w:vMerge w:val="continue"/>
            <w:vAlign w:val="center"/>
          </w:tcPr>
          <w:p w14:paraId="5EB586AC">
            <w:pPr>
              <w:spacing w:line="306" w:lineRule="auto"/>
              <w:jc w:val="center"/>
              <w:rPr>
                <w:highlight w:val="none"/>
                <w:lang w:eastAsia="zh-CN"/>
              </w:rPr>
            </w:pPr>
          </w:p>
        </w:tc>
        <w:tc>
          <w:tcPr>
            <w:tcW w:w="1088" w:type="dxa"/>
            <w:vMerge w:val="continue"/>
            <w:vAlign w:val="center"/>
          </w:tcPr>
          <w:p w14:paraId="6E66590C">
            <w:pPr>
              <w:spacing w:line="306" w:lineRule="auto"/>
              <w:jc w:val="center"/>
              <w:rPr>
                <w:highlight w:val="none"/>
                <w:lang w:eastAsia="zh-CN"/>
              </w:rPr>
            </w:pPr>
          </w:p>
        </w:tc>
        <w:tc>
          <w:tcPr>
            <w:tcW w:w="1904" w:type="dxa"/>
            <w:vAlign w:val="center"/>
          </w:tcPr>
          <w:p w14:paraId="20E1F36F">
            <w:pPr>
              <w:pStyle w:val="16"/>
              <w:spacing w:before="65" w:line="228" w:lineRule="auto"/>
              <w:jc w:val="center"/>
              <w:rPr>
                <w:spacing w:val="7"/>
                <w:highlight w:val="none"/>
                <w:lang w:eastAsia="zh-CN"/>
              </w:rPr>
            </w:pPr>
            <w:r>
              <w:rPr>
                <w:rFonts w:hint="eastAsia"/>
                <w:spacing w:val="7"/>
                <w:highlight w:val="none"/>
                <w:lang w:eastAsia="zh-CN"/>
              </w:rPr>
              <w:t>分项负责人</w:t>
            </w:r>
          </w:p>
          <w:p w14:paraId="4FA8E79D">
            <w:pPr>
              <w:pStyle w:val="16"/>
              <w:spacing w:before="65" w:line="228" w:lineRule="auto"/>
              <w:jc w:val="center"/>
              <w:rPr>
                <w:rFonts w:eastAsiaTheme="minorEastAsia"/>
                <w:highlight w:val="none"/>
                <w:lang w:eastAsia="zh-CN"/>
              </w:rPr>
            </w:pPr>
            <w:r>
              <w:rPr>
                <w:rFonts w:hint="eastAsia"/>
                <w:spacing w:val="7"/>
                <w:highlight w:val="none"/>
                <w:lang w:eastAsia="zh-CN"/>
              </w:rPr>
              <w:t>任职资格与业绩</w:t>
            </w:r>
          </w:p>
        </w:tc>
        <w:tc>
          <w:tcPr>
            <w:tcW w:w="721" w:type="dxa"/>
            <w:vAlign w:val="center"/>
          </w:tcPr>
          <w:p w14:paraId="05E4497A">
            <w:pPr>
              <w:pStyle w:val="16"/>
              <w:spacing w:before="65" w:line="228" w:lineRule="auto"/>
              <w:ind w:left="133"/>
              <w:jc w:val="center"/>
              <w:rPr>
                <w:spacing w:val="-1"/>
                <w:highlight w:val="none"/>
                <w:u w:val="single"/>
              </w:rPr>
            </w:pPr>
            <w:r>
              <w:rPr>
                <w:spacing w:val="-1"/>
                <w:highlight w:val="none"/>
                <w:u w:val="single"/>
              </w:rPr>
              <w:t xml:space="preserve">10 </w:t>
            </w:r>
            <w:r>
              <w:rPr>
                <w:rFonts w:hint="eastAsia"/>
                <w:spacing w:val="-1"/>
                <w:highlight w:val="none"/>
              </w:rPr>
              <w:t>分</w:t>
            </w:r>
          </w:p>
        </w:tc>
        <w:tc>
          <w:tcPr>
            <w:tcW w:w="3826" w:type="dxa"/>
            <w:tcBorders>
              <w:right w:val="single" w:color="000000" w:sz="10" w:space="0"/>
            </w:tcBorders>
          </w:tcPr>
          <w:p w14:paraId="13723B00">
            <w:pPr>
              <w:pStyle w:val="16"/>
              <w:spacing w:before="36" w:line="228" w:lineRule="auto"/>
              <w:ind w:left="115"/>
              <w:rPr>
                <w:highlight w:val="none"/>
                <w:lang w:eastAsia="zh-CN"/>
              </w:rPr>
            </w:pPr>
            <w:r>
              <w:rPr>
                <w:spacing w:val="9"/>
                <w:highlight w:val="none"/>
                <w:lang w:eastAsia="zh-CN"/>
              </w:rPr>
              <w:t>满足最低资格要求得6分。</w:t>
            </w:r>
          </w:p>
          <w:p w14:paraId="67C962C5">
            <w:pPr>
              <w:pStyle w:val="16"/>
              <w:spacing w:before="65" w:line="279" w:lineRule="auto"/>
              <w:ind w:left="114" w:right="210"/>
              <w:rPr>
                <w:spacing w:val="4"/>
                <w:highlight w:val="none"/>
                <w:lang w:eastAsia="zh-CN"/>
              </w:rPr>
            </w:pPr>
            <w:r>
              <w:rPr>
                <w:spacing w:val="11"/>
                <w:highlight w:val="none"/>
                <w:lang w:eastAsia="zh-CN"/>
              </w:rPr>
              <w:t>在满足最低资格条件基础上，</w:t>
            </w:r>
            <w:r>
              <w:rPr>
                <w:rFonts w:hint="eastAsia"/>
                <w:spacing w:val="4"/>
                <w:highlight w:val="none"/>
                <w:lang w:eastAsia="zh-CN"/>
              </w:rPr>
              <w:t>近</w:t>
            </w:r>
            <w:r>
              <w:rPr>
                <w:spacing w:val="4"/>
                <w:highlight w:val="none"/>
                <w:lang w:eastAsia="zh-CN"/>
              </w:rPr>
              <w:t>5</w:t>
            </w:r>
            <w:r>
              <w:rPr>
                <w:rFonts w:hint="eastAsia"/>
                <w:spacing w:val="4"/>
                <w:highlight w:val="none"/>
                <w:lang w:eastAsia="zh-CN"/>
              </w:rPr>
              <w:t>年内</w:t>
            </w:r>
            <w:r>
              <w:rPr>
                <w:spacing w:val="11"/>
                <w:highlight w:val="none"/>
                <w:lang w:eastAsia="zh-CN"/>
              </w:rPr>
              <w:t>每增加一</w:t>
            </w:r>
            <w:r>
              <w:rPr>
                <w:spacing w:val="9"/>
                <w:highlight w:val="none"/>
                <w:lang w:eastAsia="zh-CN"/>
              </w:rPr>
              <w:t>项</w:t>
            </w:r>
            <w:r>
              <w:rPr>
                <w:rFonts w:hint="eastAsia"/>
                <w:spacing w:val="4"/>
                <w:highlight w:val="none"/>
                <w:lang w:eastAsia="zh-CN"/>
              </w:rPr>
              <w:t>国内新建、改扩建一级公路或高速公路的初步设计阶段或施工图设计阶段分项负责人的，每个项目加</w:t>
            </w:r>
            <w:r>
              <w:rPr>
                <w:spacing w:val="4"/>
                <w:highlight w:val="none"/>
                <w:lang w:eastAsia="zh-CN"/>
              </w:rPr>
              <w:t>0.5</w:t>
            </w:r>
            <w:r>
              <w:rPr>
                <w:rFonts w:hint="eastAsia"/>
                <w:spacing w:val="4"/>
                <w:highlight w:val="none"/>
                <w:lang w:eastAsia="zh-CN"/>
              </w:rPr>
              <w:t>分，最高加</w:t>
            </w:r>
            <w:r>
              <w:rPr>
                <w:spacing w:val="4"/>
                <w:highlight w:val="none"/>
                <w:lang w:eastAsia="zh-CN"/>
              </w:rPr>
              <w:t>4</w:t>
            </w:r>
            <w:r>
              <w:rPr>
                <w:rFonts w:hint="eastAsia"/>
                <w:spacing w:val="4"/>
                <w:highlight w:val="none"/>
                <w:lang w:eastAsia="zh-CN"/>
              </w:rPr>
              <w:t>分。</w:t>
            </w:r>
          </w:p>
          <w:p w14:paraId="4FE6550F">
            <w:pPr>
              <w:pStyle w:val="16"/>
              <w:spacing w:before="36" w:line="228" w:lineRule="auto"/>
              <w:ind w:left="115"/>
              <w:rPr>
                <w:spacing w:val="9"/>
                <w:highlight w:val="none"/>
                <w:lang w:eastAsia="zh-CN"/>
              </w:rPr>
            </w:pPr>
            <w:r>
              <w:rPr>
                <w:rFonts w:hint="eastAsia"/>
                <w:spacing w:val="4"/>
                <w:highlight w:val="none"/>
                <w:lang w:eastAsia="zh-CN"/>
              </w:rPr>
              <w:t>注：</w:t>
            </w:r>
            <w:r>
              <w:rPr>
                <w:spacing w:val="4"/>
                <w:highlight w:val="none"/>
                <w:lang w:eastAsia="zh-CN"/>
              </w:rPr>
              <w:t>1</w:t>
            </w:r>
            <w:r>
              <w:rPr>
                <w:rFonts w:hint="eastAsia"/>
                <w:spacing w:val="4"/>
                <w:highlight w:val="none"/>
                <w:lang w:eastAsia="zh-CN"/>
              </w:rPr>
              <w:t>个合同的个人业绩计为</w:t>
            </w:r>
            <w:r>
              <w:rPr>
                <w:spacing w:val="4"/>
                <w:highlight w:val="none"/>
                <w:lang w:eastAsia="zh-CN"/>
              </w:rPr>
              <w:t>1</w:t>
            </w:r>
            <w:r>
              <w:rPr>
                <w:rFonts w:hint="eastAsia"/>
                <w:spacing w:val="4"/>
                <w:highlight w:val="none"/>
                <w:lang w:eastAsia="zh-CN"/>
              </w:rPr>
              <w:t>项个人业绩。</w:t>
            </w:r>
          </w:p>
        </w:tc>
      </w:tr>
      <w:tr w14:paraId="14AD2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889" w:type="dxa"/>
            <w:tcBorders>
              <w:left w:val="single" w:color="000000" w:sz="10" w:space="0"/>
            </w:tcBorders>
          </w:tcPr>
          <w:p w14:paraId="038EFE3B">
            <w:pPr>
              <w:spacing w:line="459" w:lineRule="auto"/>
              <w:rPr>
                <w:highlight w:val="none"/>
                <w:lang w:eastAsia="zh-CN"/>
              </w:rPr>
            </w:pPr>
          </w:p>
          <w:p w14:paraId="680347BB">
            <w:pPr>
              <w:pStyle w:val="16"/>
              <w:spacing w:before="65" w:line="268" w:lineRule="exact"/>
              <w:ind w:left="175"/>
              <w:rPr>
                <w:highlight w:val="none"/>
              </w:rPr>
            </w:pPr>
            <w:r>
              <w:rPr>
                <w:spacing w:val="2"/>
                <w:position w:val="1"/>
                <w:highlight w:val="none"/>
              </w:rPr>
              <w:t>2.2.4</w:t>
            </w:r>
          </w:p>
          <w:p w14:paraId="2BB09AD5">
            <w:pPr>
              <w:pStyle w:val="16"/>
              <w:spacing w:before="2" w:line="231" w:lineRule="auto"/>
              <w:ind w:left="315"/>
              <w:rPr>
                <w:highlight w:val="none"/>
              </w:rPr>
            </w:pPr>
            <w:r>
              <w:rPr>
                <w:spacing w:val="-10"/>
                <w:highlight w:val="none"/>
              </w:rPr>
              <w:t>(3)</w:t>
            </w:r>
          </w:p>
        </w:tc>
        <w:tc>
          <w:tcPr>
            <w:tcW w:w="1156" w:type="dxa"/>
            <w:gridSpan w:val="2"/>
          </w:tcPr>
          <w:p w14:paraId="79134E3B">
            <w:pPr>
              <w:spacing w:line="297" w:lineRule="auto"/>
              <w:rPr>
                <w:highlight w:val="none"/>
              </w:rPr>
            </w:pPr>
          </w:p>
          <w:p w14:paraId="20CECA90">
            <w:pPr>
              <w:spacing w:line="298" w:lineRule="auto"/>
              <w:rPr>
                <w:highlight w:val="none"/>
              </w:rPr>
            </w:pPr>
          </w:p>
          <w:p w14:paraId="7979D9FB">
            <w:pPr>
              <w:pStyle w:val="16"/>
              <w:spacing w:before="65" w:line="226" w:lineRule="auto"/>
              <w:ind w:left="257"/>
              <w:rPr>
                <w:highlight w:val="none"/>
              </w:rPr>
            </w:pPr>
            <w:r>
              <w:rPr>
                <w:spacing w:val="7"/>
                <w:highlight w:val="none"/>
              </w:rPr>
              <w:t>评标价</w:t>
            </w:r>
          </w:p>
        </w:tc>
        <w:tc>
          <w:tcPr>
            <w:tcW w:w="1088" w:type="dxa"/>
          </w:tcPr>
          <w:p w14:paraId="5A3AF205">
            <w:pPr>
              <w:spacing w:line="297" w:lineRule="auto"/>
              <w:rPr>
                <w:highlight w:val="none"/>
              </w:rPr>
            </w:pPr>
          </w:p>
          <w:p w14:paraId="6B923E6C">
            <w:pPr>
              <w:spacing w:line="298" w:lineRule="auto"/>
              <w:rPr>
                <w:highlight w:val="none"/>
              </w:rPr>
            </w:pPr>
          </w:p>
          <w:p w14:paraId="1881E6A2">
            <w:pPr>
              <w:pStyle w:val="16"/>
              <w:spacing w:before="65" w:line="228" w:lineRule="auto"/>
              <w:ind w:left="323"/>
              <w:rPr>
                <w:highlight w:val="none"/>
              </w:rPr>
            </w:pPr>
            <w:r>
              <w:rPr>
                <w:spacing w:val="-5"/>
                <w:highlight w:val="none"/>
                <w:u w:val="single"/>
              </w:rPr>
              <w:t>10</w:t>
            </w:r>
            <w:r>
              <w:rPr>
                <w:spacing w:val="-38"/>
                <w:highlight w:val="none"/>
                <w:u w:val="single"/>
              </w:rPr>
              <w:t xml:space="preserve"> </w:t>
            </w:r>
            <w:r>
              <w:rPr>
                <w:spacing w:val="-5"/>
                <w:highlight w:val="none"/>
              </w:rPr>
              <w:t>分</w:t>
            </w:r>
          </w:p>
        </w:tc>
        <w:tc>
          <w:tcPr>
            <w:tcW w:w="6451" w:type="dxa"/>
            <w:gridSpan w:val="3"/>
            <w:tcBorders>
              <w:right w:val="single" w:color="000000" w:sz="10" w:space="0"/>
            </w:tcBorders>
          </w:tcPr>
          <w:p w14:paraId="2D606F18">
            <w:pPr>
              <w:pStyle w:val="16"/>
              <w:spacing w:before="119" w:line="226" w:lineRule="auto"/>
              <w:ind w:left="109"/>
              <w:rPr>
                <w:highlight w:val="none"/>
                <w:lang w:eastAsia="zh-CN"/>
              </w:rPr>
            </w:pPr>
            <w:r>
              <w:rPr>
                <w:spacing w:val="8"/>
                <w:highlight w:val="none"/>
                <w:lang w:eastAsia="zh-CN"/>
              </w:rPr>
              <w:t>评标价得分计算公式示例：</w:t>
            </w:r>
          </w:p>
          <w:p w14:paraId="6788C55A">
            <w:pPr>
              <w:pStyle w:val="16"/>
              <w:spacing w:before="27" w:line="251" w:lineRule="auto"/>
              <w:ind w:left="139" w:right="98" w:hanging="19"/>
              <w:rPr>
                <w:highlight w:val="none"/>
                <w:lang w:eastAsia="zh-CN"/>
              </w:rPr>
            </w:pPr>
            <w:r>
              <w:rPr>
                <w:spacing w:val="10"/>
                <w:highlight w:val="none"/>
                <w:lang w:eastAsia="zh-CN"/>
              </w:rPr>
              <w:t>（1）如果投标人的评标价＞评标基准价，则评标价得分=10</w:t>
            </w:r>
            <w:r>
              <w:rPr>
                <w:spacing w:val="9"/>
                <w:highlight w:val="none"/>
                <w:lang w:eastAsia="zh-CN"/>
              </w:rPr>
              <w:t>-偏差率</w:t>
            </w:r>
            <w:r>
              <w:rPr>
                <w:spacing w:val="-2"/>
                <w:highlight w:val="none"/>
                <w:lang w:eastAsia="zh-CN"/>
              </w:rPr>
              <w:t>×</w:t>
            </w:r>
            <w:r>
              <w:rPr>
                <w:spacing w:val="-71"/>
                <w:highlight w:val="none"/>
                <w:lang w:eastAsia="zh-CN"/>
              </w:rPr>
              <w:t xml:space="preserve"> </w:t>
            </w:r>
            <w:r>
              <w:rPr>
                <w:spacing w:val="-2"/>
                <w:highlight w:val="none"/>
                <w:lang w:eastAsia="zh-CN"/>
              </w:rPr>
              <w:t>100×0.</w:t>
            </w:r>
            <w:r>
              <w:rPr>
                <w:rFonts w:hint="eastAsia"/>
                <w:spacing w:val="-2"/>
                <w:highlight w:val="none"/>
                <w:lang w:eastAsia="zh-CN"/>
              </w:rPr>
              <w:t>1</w:t>
            </w:r>
            <w:r>
              <w:rPr>
                <w:spacing w:val="-2"/>
                <w:highlight w:val="none"/>
                <w:lang w:eastAsia="zh-CN"/>
              </w:rPr>
              <w:t>；</w:t>
            </w:r>
          </w:p>
          <w:p w14:paraId="64B76EF3">
            <w:pPr>
              <w:pStyle w:val="16"/>
              <w:spacing w:before="1" w:line="260" w:lineRule="auto"/>
              <w:ind w:left="139" w:right="98" w:hanging="19"/>
              <w:rPr>
                <w:highlight w:val="none"/>
                <w:lang w:eastAsia="zh-CN"/>
              </w:rPr>
            </w:pPr>
            <w:r>
              <w:rPr>
                <w:spacing w:val="10"/>
                <w:highlight w:val="none"/>
                <w:lang w:eastAsia="zh-CN"/>
              </w:rPr>
              <w:t>（2）如果投标人的评标价≤评标基准价，则评标价得分=10</w:t>
            </w:r>
            <w:r>
              <w:rPr>
                <w:spacing w:val="9"/>
                <w:highlight w:val="none"/>
                <w:lang w:eastAsia="zh-CN"/>
              </w:rPr>
              <w:t>+偏差率</w:t>
            </w:r>
            <w:r>
              <w:rPr>
                <w:spacing w:val="-2"/>
                <w:highlight w:val="none"/>
                <w:lang w:eastAsia="zh-CN"/>
              </w:rPr>
              <w:t>×</w:t>
            </w:r>
            <w:r>
              <w:rPr>
                <w:spacing w:val="-71"/>
                <w:highlight w:val="none"/>
                <w:lang w:eastAsia="zh-CN"/>
              </w:rPr>
              <w:t xml:space="preserve"> </w:t>
            </w:r>
            <w:r>
              <w:rPr>
                <w:spacing w:val="-2"/>
                <w:highlight w:val="none"/>
                <w:lang w:eastAsia="zh-CN"/>
              </w:rPr>
              <w:t>100×0.</w:t>
            </w:r>
            <w:r>
              <w:rPr>
                <w:rFonts w:hint="eastAsia"/>
                <w:spacing w:val="-2"/>
                <w:highlight w:val="none"/>
                <w:lang w:eastAsia="zh-CN"/>
              </w:rPr>
              <w:t>05</w:t>
            </w:r>
            <w:r>
              <w:rPr>
                <w:spacing w:val="-2"/>
                <w:highlight w:val="none"/>
                <w:lang w:eastAsia="zh-CN"/>
              </w:rPr>
              <w:t>。</w:t>
            </w:r>
          </w:p>
        </w:tc>
      </w:tr>
      <w:tr w14:paraId="5BA01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7" w:hRule="atLeast"/>
        </w:trPr>
        <w:tc>
          <w:tcPr>
            <w:tcW w:w="889" w:type="dxa"/>
            <w:vMerge w:val="restart"/>
            <w:tcBorders>
              <w:left w:val="single" w:color="000000" w:sz="10" w:space="0"/>
              <w:bottom w:val="nil"/>
            </w:tcBorders>
          </w:tcPr>
          <w:p w14:paraId="24933D66">
            <w:pPr>
              <w:spacing w:line="246" w:lineRule="auto"/>
              <w:rPr>
                <w:highlight w:val="none"/>
                <w:lang w:eastAsia="zh-CN"/>
              </w:rPr>
            </w:pPr>
          </w:p>
          <w:p w14:paraId="23BCD094">
            <w:pPr>
              <w:spacing w:line="247" w:lineRule="auto"/>
              <w:rPr>
                <w:highlight w:val="none"/>
                <w:lang w:eastAsia="zh-CN"/>
              </w:rPr>
            </w:pPr>
          </w:p>
          <w:p w14:paraId="3336485D">
            <w:pPr>
              <w:spacing w:line="247" w:lineRule="auto"/>
              <w:rPr>
                <w:highlight w:val="none"/>
                <w:lang w:eastAsia="zh-CN"/>
              </w:rPr>
            </w:pPr>
          </w:p>
          <w:p w14:paraId="4FA558F8">
            <w:pPr>
              <w:spacing w:line="247" w:lineRule="auto"/>
              <w:rPr>
                <w:highlight w:val="none"/>
                <w:lang w:eastAsia="zh-CN"/>
              </w:rPr>
            </w:pPr>
          </w:p>
          <w:p w14:paraId="5FB5CE23">
            <w:pPr>
              <w:spacing w:line="247" w:lineRule="auto"/>
              <w:rPr>
                <w:highlight w:val="none"/>
                <w:lang w:eastAsia="zh-CN"/>
              </w:rPr>
            </w:pPr>
          </w:p>
          <w:p w14:paraId="2053F53F">
            <w:pPr>
              <w:spacing w:line="247" w:lineRule="auto"/>
              <w:rPr>
                <w:highlight w:val="none"/>
                <w:lang w:eastAsia="zh-CN"/>
              </w:rPr>
            </w:pPr>
          </w:p>
          <w:p w14:paraId="0A44AB0E">
            <w:pPr>
              <w:spacing w:line="247" w:lineRule="auto"/>
              <w:rPr>
                <w:highlight w:val="none"/>
                <w:lang w:eastAsia="zh-CN"/>
              </w:rPr>
            </w:pPr>
          </w:p>
          <w:p w14:paraId="7A80D341">
            <w:pPr>
              <w:spacing w:line="247" w:lineRule="auto"/>
              <w:rPr>
                <w:highlight w:val="none"/>
                <w:lang w:eastAsia="zh-CN"/>
              </w:rPr>
            </w:pPr>
          </w:p>
          <w:p w14:paraId="379710DB">
            <w:pPr>
              <w:pStyle w:val="16"/>
              <w:spacing w:before="65" w:line="268" w:lineRule="exact"/>
              <w:ind w:left="175"/>
              <w:rPr>
                <w:highlight w:val="none"/>
              </w:rPr>
            </w:pPr>
            <w:r>
              <w:rPr>
                <w:spacing w:val="2"/>
                <w:position w:val="1"/>
                <w:highlight w:val="none"/>
              </w:rPr>
              <w:t>2.2.4</w:t>
            </w:r>
          </w:p>
          <w:p w14:paraId="6D9D4188">
            <w:pPr>
              <w:pStyle w:val="16"/>
              <w:spacing w:before="3"/>
              <w:ind w:left="183"/>
              <w:rPr>
                <w:highlight w:val="none"/>
              </w:rPr>
            </w:pPr>
            <w:r>
              <w:rPr>
                <w:spacing w:val="-1"/>
                <w:highlight w:val="none"/>
              </w:rPr>
              <w:t>（4）</w:t>
            </w:r>
          </w:p>
        </w:tc>
        <w:tc>
          <w:tcPr>
            <w:tcW w:w="572" w:type="dxa"/>
            <w:vMerge w:val="restart"/>
            <w:tcBorders>
              <w:bottom w:val="nil"/>
            </w:tcBorders>
            <w:textDirection w:val="tbRlV"/>
          </w:tcPr>
          <w:p w14:paraId="19FB89AF">
            <w:pPr>
              <w:pStyle w:val="16"/>
              <w:spacing w:before="188" w:line="216" w:lineRule="auto"/>
              <w:ind w:left="1779"/>
              <w:rPr>
                <w:highlight w:val="none"/>
              </w:rPr>
            </w:pPr>
            <w:r>
              <w:rPr>
                <w:spacing w:val="8"/>
                <w:highlight w:val="none"/>
              </w:rPr>
              <w:t>其</w:t>
            </w:r>
            <w:r>
              <w:rPr>
                <w:spacing w:val="-34"/>
                <w:highlight w:val="none"/>
              </w:rPr>
              <w:t xml:space="preserve"> </w:t>
            </w:r>
            <w:r>
              <w:rPr>
                <w:spacing w:val="8"/>
                <w:highlight w:val="none"/>
              </w:rPr>
              <w:t>他</w:t>
            </w:r>
            <w:r>
              <w:rPr>
                <w:spacing w:val="-37"/>
                <w:highlight w:val="none"/>
              </w:rPr>
              <w:t xml:space="preserve"> </w:t>
            </w:r>
            <w:r>
              <w:rPr>
                <w:spacing w:val="8"/>
                <w:highlight w:val="none"/>
              </w:rPr>
              <w:t>因</w:t>
            </w:r>
            <w:r>
              <w:rPr>
                <w:spacing w:val="-35"/>
                <w:highlight w:val="none"/>
              </w:rPr>
              <w:t xml:space="preserve"> </w:t>
            </w:r>
            <w:r>
              <w:rPr>
                <w:spacing w:val="8"/>
                <w:highlight w:val="none"/>
              </w:rPr>
              <w:t>素</w:t>
            </w:r>
          </w:p>
        </w:tc>
        <w:tc>
          <w:tcPr>
            <w:tcW w:w="584" w:type="dxa"/>
            <w:textDirection w:val="tbRlV"/>
          </w:tcPr>
          <w:p w14:paraId="5CAF3342">
            <w:pPr>
              <w:pStyle w:val="16"/>
              <w:spacing w:before="194" w:line="217" w:lineRule="auto"/>
              <w:ind w:left="1210"/>
              <w:rPr>
                <w:highlight w:val="none"/>
              </w:rPr>
            </w:pPr>
            <w:r>
              <w:rPr>
                <w:spacing w:val="8"/>
                <w:highlight w:val="none"/>
              </w:rPr>
              <w:t>业</w:t>
            </w:r>
            <w:r>
              <w:rPr>
                <w:spacing w:val="-38"/>
                <w:highlight w:val="none"/>
              </w:rPr>
              <w:t xml:space="preserve"> </w:t>
            </w:r>
            <w:r>
              <w:rPr>
                <w:spacing w:val="8"/>
                <w:highlight w:val="none"/>
              </w:rPr>
              <w:t>绩</w:t>
            </w:r>
          </w:p>
        </w:tc>
        <w:tc>
          <w:tcPr>
            <w:tcW w:w="1088" w:type="dxa"/>
          </w:tcPr>
          <w:p w14:paraId="09C6BDF5">
            <w:pPr>
              <w:spacing w:line="254" w:lineRule="auto"/>
              <w:rPr>
                <w:highlight w:val="none"/>
              </w:rPr>
            </w:pPr>
          </w:p>
          <w:p w14:paraId="76C4E695">
            <w:pPr>
              <w:spacing w:line="255" w:lineRule="auto"/>
              <w:rPr>
                <w:highlight w:val="none"/>
              </w:rPr>
            </w:pPr>
          </w:p>
          <w:p w14:paraId="71BF5917">
            <w:pPr>
              <w:spacing w:line="255" w:lineRule="auto"/>
              <w:rPr>
                <w:highlight w:val="none"/>
              </w:rPr>
            </w:pPr>
          </w:p>
          <w:p w14:paraId="1F7F4F7B">
            <w:pPr>
              <w:spacing w:line="255" w:lineRule="auto"/>
              <w:rPr>
                <w:highlight w:val="none"/>
              </w:rPr>
            </w:pPr>
          </w:p>
          <w:p w14:paraId="07D3E9FF">
            <w:pPr>
              <w:spacing w:line="255" w:lineRule="auto"/>
              <w:rPr>
                <w:highlight w:val="none"/>
              </w:rPr>
            </w:pPr>
          </w:p>
          <w:p w14:paraId="5521D5EA">
            <w:pPr>
              <w:pStyle w:val="16"/>
              <w:spacing w:before="66" w:line="228" w:lineRule="auto"/>
              <w:ind w:left="310"/>
              <w:rPr>
                <w:highlight w:val="none"/>
              </w:rPr>
            </w:pPr>
            <w:r>
              <w:rPr>
                <w:spacing w:val="-1"/>
                <w:highlight w:val="none"/>
                <w:u w:val="single"/>
              </w:rPr>
              <w:t>20</w:t>
            </w:r>
            <w:r>
              <w:rPr>
                <w:spacing w:val="-37"/>
                <w:highlight w:val="none"/>
                <w:u w:val="single"/>
              </w:rPr>
              <w:t xml:space="preserve"> </w:t>
            </w:r>
            <w:r>
              <w:rPr>
                <w:spacing w:val="-1"/>
                <w:highlight w:val="none"/>
              </w:rPr>
              <w:t>分</w:t>
            </w:r>
          </w:p>
        </w:tc>
        <w:tc>
          <w:tcPr>
            <w:tcW w:w="1904" w:type="dxa"/>
          </w:tcPr>
          <w:p w14:paraId="582BA433">
            <w:pPr>
              <w:spacing w:line="254" w:lineRule="auto"/>
              <w:rPr>
                <w:highlight w:val="none"/>
              </w:rPr>
            </w:pPr>
          </w:p>
          <w:p w14:paraId="6F41C42B">
            <w:pPr>
              <w:spacing w:line="255" w:lineRule="auto"/>
              <w:rPr>
                <w:highlight w:val="none"/>
              </w:rPr>
            </w:pPr>
          </w:p>
          <w:p w14:paraId="4753739A">
            <w:pPr>
              <w:spacing w:line="255" w:lineRule="auto"/>
              <w:rPr>
                <w:highlight w:val="none"/>
              </w:rPr>
            </w:pPr>
          </w:p>
          <w:p w14:paraId="33480294">
            <w:pPr>
              <w:spacing w:line="255" w:lineRule="auto"/>
              <w:rPr>
                <w:highlight w:val="none"/>
              </w:rPr>
            </w:pPr>
          </w:p>
          <w:p w14:paraId="0D3EC3FC">
            <w:pPr>
              <w:spacing w:line="255" w:lineRule="auto"/>
              <w:rPr>
                <w:highlight w:val="none"/>
              </w:rPr>
            </w:pPr>
          </w:p>
          <w:p w14:paraId="1EBCF900">
            <w:pPr>
              <w:pStyle w:val="16"/>
              <w:spacing w:before="66" w:line="228" w:lineRule="auto"/>
              <w:ind w:left="538"/>
              <w:rPr>
                <w:highlight w:val="none"/>
              </w:rPr>
            </w:pPr>
            <w:r>
              <w:rPr>
                <w:spacing w:val="6"/>
                <w:highlight w:val="none"/>
              </w:rPr>
              <w:t>业绩</w:t>
            </w:r>
          </w:p>
        </w:tc>
        <w:tc>
          <w:tcPr>
            <w:tcW w:w="721" w:type="dxa"/>
          </w:tcPr>
          <w:p w14:paraId="70891DA8">
            <w:pPr>
              <w:spacing w:line="254" w:lineRule="auto"/>
              <w:rPr>
                <w:highlight w:val="none"/>
              </w:rPr>
            </w:pPr>
          </w:p>
          <w:p w14:paraId="095D91EF">
            <w:pPr>
              <w:spacing w:line="255" w:lineRule="auto"/>
              <w:rPr>
                <w:highlight w:val="none"/>
              </w:rPr>
            </w:pPr>
          </w:p>
          <w:p w14:paraId="0E110CDC">
            <w:pPr>
              <w:spacing w:line="255" w:lineRule="auto"/>
              <w:rPr>
                <w:highlight w:val="none"/>
              </w:rPr>
            </w:pPr>
          </w:p>
          <w:p w14:paraId="3F57FFD3">
            <w:pPr>
              <w:spacing w:line="255" w:lineRule="auto"/>
              <w:rPr>
                <w:highlight w:val="none"/>
              </w:rPr>
            </w:pPr>
          </w:p>
          <w:p w14:paraId="57723EFE">
            <w:pPr>
              <w:spacing w:line="255" w:lineRule="auto"/>
              <w:rPr>
                <w:highlight w:val="none"/>
              </w:rPr>
            </w:pPr>
          </w:p>
          <w:p w14:paraId="6300AB4A">
            <w:pPr>
              <w:pStyle w:val="16"/>
              <w:spacing w:before="66" w:line="228" w:lineRule="auto"/>
              <w:ind w:left="133"/>
              <w:rPr>
                <w:highlight w:val="none"/>
              </w:rPr>
            </w:pPr>
            <w:r>
              <w:rPr>
                <w:spacing w:val="-1"/>
                <w:highlight w:val="none"/>
                <w:u w:val="single"/>
              </w:rPr>
              <w:t>20</w:t>
            </w:r>
            <w:r>
              <w:rPr>
                <w:spacing w:val="-37"/>
                <w:highlight w:val="none"/>
                <w:u w:val="single"/>
              </w:rPr>
              <w:t xml:space="preserve"> </w:t>
            </w:r>
            <w:r>
              <w:rPr>
                <w:spacing w:val="-1"/>
                <w:highlight w:val="none"/>
              </w:rPr>
              <w:t>分</w:t>
            </w:r>
          </w:p>
        </w:tc>
        <w:tc>
          <w:tcPr>
            <w:tcW w:w="3826" w:type="dxa"/>
            <w:tcBorders>
              <w:right w:val="single" w:color="000000" w:sz="10" w:space="0"/>
            </w:tcBorders>
          </w:tcPr>
          <w:p w14:paraId="46BE7F98">
            <w:pPr>
              <w:pStyle w:val="16"/>
              <w:spacing w:before="39" w:line="228" w:lineRule="auto"/>
              <w:ind w:left="115"/>
              <w:rPr>
                <w:highlight w:val="none"/>
                <w:lang w:eastAsia="zh-CN"/>
              </w:rPr>
            </w:pPr>
            <w:r>
              <w:rPr>
                <w:spacing w:val="9"/>
                <w:highlight w:val="none"/>
                <w:lang w:eastAsia="zh-CN"/>
              </w:rPr>
              <w:t>满足最低资格条件得</w:t>
            </w:r>
            <w:r>
              <w:rPr>
                <w:spacing w:val="-12"/>
                <w:highlight w:val="none"/>
                <w:lang w:eastAsia="zh-CN"/>
              </w:rPr>
              <w:t xml:space="preserve"> </w:t>
            </w:r>
            <w:r>
              <w:rPr>
                <w:spacing w:val="9"/>
                <w:highlight w:val="none"/>
                <w:lang w:eastAsia="zh-CN"/>
              </w:rPr>
              <w:t>12分。</w:t>
            </w:r>
          </w:p>
          <w:p w14:paraId="5664C86A">
            <w:pPr>
              <w:pStyle w:val="16"/>
              <w:spacing w:before="66" w:line="289" w:lineRule="auto"/>
              <w:ind w:left="118" w:right="98" w:hanging="4"/>
              <w:rPr>
                <w:highlight w:val="none"/>
                <w:lang w:eastAsia="zh-CN"/>
              </w:rPr>
            </w:pPr>
            <w:r>
              <w:rPr>
                <w:spacing w:val="11"/>
                <w:highlight w:val="none"/>
                <w:lang w:eastAsia="zh-CN"/>
              </w:rPr>
              <w:t>在满足最低资格条件基础上，每增加一</w:t>
            </w:r>
            <w:r>
              <w:rPr>
                <w:spacing w:val="9"/>
                <w:highlight w:val="none"/>
                <w:lang w:eastAsia="zh-CN"/>
              </w:rPr>
              <w:t>项</w:t>
            </w:r>
            <w:r>
              <w:rPr>
                <w:rFonts w:hint="eastAsia"/>
                <w:spacing w:val="4"/>
                <w:highlight w:val="none"/>
                <w:lang w:eastAsia="zh-CN"/>
              </w:rPr>
              <w:t>国内新建、改扩建一级公路或高速公路的初步勘察设计或施工图勘察设计</w:t>
            </w:r>
            <w:r>
              <w:rPr>
                <w:spacing w:val="9"/>
                <w:highlight w:val="none"/>
                <w:lang w:eastAsia="zh-CN"/>
              </w:rPr>
              <w:t>业绩加</w:t>
            </w:r>
            <w:r>
              <w:rPr>
                <w:spacing w:val="-26"/>
                <w:highlight w:val="none"/>
                <w:lang w:eastAsia="zh-CN"/>
              </w:rPr>
              <w:t xml:space="preserve"> </w:t>
            </w:r>
            <w:r>
              <w:rPr>
                <w:rFonts w:hint="eastAsia"/>
                <w:spacing w:val="9"/>
                <w:highlight w:val="none"/>
                <w:lang w:eastAsia="zh-CN"/>
              </w:rPr>
              <w:t>2</w:t>
            </w:r>
            <w:r>
              <w:rPr>
                <w:spacing w:val="-35"/>
                <w:highlight w:val="none"/>
                <w:lang w:eastAsia="zh-CN"/>
              </w:rPr>
              <w:t xml:space="preserve"> </w:t>
            </w:r>
            <w:r>
              <w:rPr>
                <w:spacing w:val="9"/>
                <w:highlight w:val="none"/>
                <w:lang w:eastAsia="zh-CN"/>
              </w:rPr>
              <w:t>分，最</w:t>
            </w:r>
            <w:r>
              <w:rPr>
                <w:highlight w:val="none"/>
                <w:lang w:eastAsia="zh-CN"/>
              </w:rPr>
              <w:t>多加</w:t>
            </w:r>
            <w:r>
              <w:rPr>
                <w:spacing w:val="-37"/>
                <w:highlight w:val="none"/>
                <w:lang w:eastAsia="zh-CN"/>
              </w:rPr>
              <w:t xml:space="preserve"> </w:t>
            </w:r>
            <w:r>
              <w:rPr>
                <w:highlight w:val="none"/>
                <w:lang w:eastAsia="zh-CN"/>
              </w:rPr>
              <w:t>8</w:t>
            </w:r>
            <w:r>
              <w:rPr>
                <w:spacing w:val="-36"/>
                <w:highlight w:val="none"/>
                <w:lang w:eastAsia="zh-CN"/>
              </w:rPr>
              <w:t xml:space="preserve"> </w:t>
            </w:r>
            <w:r>
              <w:rPr>
                <w:highlight w:val="none"/>
                <w:lang w:eastAsia="zh-CN"/>
              </w:rPr>
              <w:t>分。</w:t>
            </w:r>
          </w:p>
          <w:p w14:paraId="45A0774A">
            <w:pPr>
              <w:spacing w:before="1" w:line="250" w:lineRule="auto"/>
              <w:ind w:left="111" w:right="98" w:firstLine="14"/>
              <w:rPr>
                <w:rFonts w:ascii="宋体" w:hAnsi="宋体" w:eastAsia="宋体" w:cs="楷体"/>
                <w:sz w:val="20"/>
                <w:szCs w:val="20"/>
                <w:highlight w:val="none"/>
                <w:lang w:eastAsia="zh-CN"/>
              </w:rPr>
            </w:pPr>
            <w:r>
              <w:rPr>
                <w:rFonts w:ascii="宋体" w:hAnsi="宋体" w:eastAsia="宋体" w:cs="楷体"/>
                <w:spacing w:val="10"/>
                <w:sz w:val="20"/>
                <w:szCs w:val="20"/>
                <w:highlight w:val="none"/>
                <w:lang w:eastAsia="zh-CN"/>
              </w:rPr>
              <w:t>注：</w:t>
            </w:r>
          </w:p>
          <w:p w14:paraId="67862A05">
            <w:pPr>
              <w:spacing w:before="1"/>
              <w:ind w:left="112" w:right="98" w:firstLine="2"/>
              <w:jc w:val="both"/>
              <w:rPr>
                <w:rFonts w:ascii="楷体" w:hAnsi="楷体" w:eastAsia="楷体" w:cs="楷体"/>
                <w:sz w:val="20"/>
                <w:szCs w:val="20"/>
                <w:highlight w:val="none"/>
                <w:lang w:eastAsia="zh-CN"/>
              </w:rPr>
            </w:pPr>
            <w:r>
              <w:rPr>
                <w:rFonts w:ascii="宋体" w:hAnsi="宋体" w:eastAsia="宋体" w:cs="楷体"/>
                <w:spacing w:val="11"/>
                <w:sz w:val="20"/>
                <w:szCs w:val="20"/>
                <w:highlight w:val="none"/>
                <w:lang w:eastAsia="zh-CN"/>
              </w:rPr>
              <w:t>设计业绩应为交通运输部“全国公路</w:t>
            </w:r>
            <w:r>
              <w:rPr>
                <w:rFonts w:ascii="宋体" w:hAnsi="宋体" w:eastAsia="宋体" w:cs="楷体"/>
                <w:spacing w:val="9"/>
                <w:sz w:val="20"/>
                <w:szCs w:val="20"/>
                <w:highlight w:val="none"/>
                <w:lang w:eastAsia="zh-CN"/>
              </w:rPr>
              <w:t>建设市场监督管理系统</w:t>
            </w:r>
            <w:r>
              <w:rPr>
                <w:rFonts w:ascii="宋体" w:hAnsi="宋体" w:eastAsia="宋体" w:cs="楷体"/>
                <w:spacing w:val="-55"/>
                <w:sz w:val="20"/>
                <w:szCs w:val="20"/>
                <w:highlight w:val="none"/>
                <w:lang w:eastAsia="zh-CN"/>
              </w:rPr>
              <w:t xml:space="preserve"> </w:t>
            </w:r>
            <w:r>
              <w:rPr>
                <w:rFonts w:ascii="宋体" w:hAnsi="宋体" w:eastAsia="宋体" w:cs="楷体"/>
                <w:spacing w:val="9"/>
                <w:sz w:val="20"/>
                <w:szCs w:val="20"/>
                <w:highlight w:val="none"/>
                <w:lang w:eastAsia="zh-CN"/>
              </w:rPr>
              <w:t>”或省级交通运</w:t>
            </w:r>
            <w:r>
              <w:rPr>
                <w:rFonts w:ascii="宋体" w:hAnsi="宋体" w:eastAsia="宋体" w:cs="楷体"/>
                <w:spacing w:val="11"/>
                <w:sz w:val="20"/>
                <w:szCs w:val="20"/>
                <w:highlight w:val="none"/>
                <w:lang w:eastAsia="zh-CN"/>
              </w:rPr>
              <w:t>输主管部门“公路建设市场信用信息管</w:t>
            </w:r>
            <w:r>
              <w:rPr>
                <w:rFonts w:ascii="宋体" w:hAnsi="宋体" w:eastAsia="宋体" w:cs="楷体"/>
                <w:spacing w:val="5"/>
                <w:sz w:val="20"/>
                <w:szCs w:val="20"/>
                <w:highlight w:val="none"/>
                <w:lang w:eastAsia="zh-CN"/>
              </w:rPr>
              <w:t>理系统</w:t>
            </w:r>
            <w:r>
              <w:rPr>
                <w:rFonts w:ascii="宋体" w:hAnsi="宋体" w:eastAsia="宋体" w:cs="楷体"/>
                <w:spacing w:val="-68"/>
                <w:sz w:val="20"/>
                <w:szCs w:val="20"/>
                <w:highlight w:val="none"/>
                <w:lang w:eastAsia="zh-CN"/>
              </w:rPr>
              <w:t xml:space="preserve"> </w:t>
            </w:r>
            <w:r>
              <w:rPr>
                <w:rFonts w:ascii="宋体" w:hAnsi="宋体" w:eastAsia="宋体" w:cs="楷体"/>
                <w:spacing w:val="5"/>
                <w:sz w:val="20"/>
                <w:szCs w:val="20"/>
                <w:highlight w:val="none"/>
                <w:lang w:eastAsia="zh-CN"/>
              </w:rPr>
              <w:t>”已载明业绩。</w:t>
            </w:r>
          </w:p>
        </w:tc>
      </w:tr>
      <w:tr w14:paraId="1ED72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9" w:type="dxa"/>
            <w:vMerge w:val="continue"/>
            <w:tcBorders>
              <w:top w:val="nil"/>
              <w:left w:val="single" w:color="000000" w:sz="10" w:space="0"/>
              <w:bottom w:val="nil"/>
            </w:tcBorders>
          </w:tcPr>
          <w:p w14:paraId="3C9CCF9E">
            <w:pPr>
              <w:rPr>
                <w:highlight w:val="none"/>
                <w:lang w:eastAsia="zh-CN"/>
              </w:rPr>
            </w:pPr>
          </w:p>
        </w:tc>
        <w:tc>
          <w:tcPr>
            <w:tcW w:w="572" w:type="dxa"/>
            <w:vMerge w:val="continue"/>
            <w:tcBorders>
              <w:top w:val="nil"/>
              <w:bottom w:val="nil"/>
            </w:tcBorders>
            <w:textDirection w:val="tbRlV"/>
          </w:tcPr>
          <w:p w14:paraId="20194552">
            <w:pPr>
              <w:rPr>
                <w:highlight w:val="none"/>
                <w:lang w:eastAsia="zh-CN"/>
              </w:rPr>
            </w:pPr>
          </w:p>
        </w:tc>
        <w:tc>
          <w:tcPr>
            <w:tcW w:w="584" w:type="dxa"/>
            <w:vMerge w:val="restart"/>
            <w:tcBorders>
              <w:bottom w:val="nil"/>
            </w:tcBorders>
            <w:textDirection w:val="tbRlV"/>
          </w:tcPr>
          <w:p w14:paraId="4DE0FC54">
            <w:pPr>
              <w:pStyle w:val="16"/>
              <w:spacing w:before="194" w:line="216" w:lineRule="auto"/>
              <w:ind w:left="337"/>
              <w:rPr>
                <w:highlight w:val="none"/>
              </w:rPr>
            </w:pPr>
            <w:r>
              <w:rPr>
                <w:spacing w:val="8"/>
                <w:highlight w:val="none"/>
              </w:rPr>
              <w:t>履</w:t>
            </w:r>
            <w:r>
              <w:rPr>
                <w:spacing w:val="-36"/>
                <w:highlight w:val="none"/>
              </w:rPr>
              <w:t xml:space="preserve"> </w:t>
            </w:r>
            <w:r>
              <w:rPr>
                <w:spacing w:val="8"/>
                <w:highlight w:val="none"/>
              </w:rPr>
              <w:t>约</w:t>
            </w:r>
            <w:r>
              <w:rPr>
                <w:spacing w:val="-35"/>
                <w:highlight w:val="none"/>
              </w:rPr>
              <w:t xml:space="preserve"> </w:t>
            </w:r>
            <w:r>
              <w:rPr>
                <w:spacing w:val="8"/>
                <w:highlight w:val="none"/>
              </w:rPr>
              <w:t>信</w:t>
            </w:r>
            <w:r>
              <w:rPr>
                <w:spacing w:val="-35"/>
                <w:highlight w:val="none"/>
              </w:rPr>
              <w:t xml:space="preserve"> </w:t>
            </w:r>
            <w:r>
              <w:rPr>
                <w:spacing w:val="8"/>
                <w:highlight w:val="none"/>
              </w:rPr>
              <w:t>誉</w:t>
            </w:r>
          </w:p>
        </w:tc>
        <w:tc>
          <w:tcPr>
            <w:tcW w:w="1088" w:type="dxa"/>
            <w:vMerge w:val="restart"/>
            <w:tcBorders>
              <w:bottom w:val="nil"/>
            </w:tcBorders>
          </w:tcPr>
          <w:p w14:paraId="69EC141C">
            <w:pPr>
              <w:spacing w:line="338" w:lineRule="auto"/>
              <w:rPr>
                <w:highlight w:val="none"/>
              </w:rPr>
            </w:pPr>
          </w:p>
          <w:p w14:paraId="39FC3474">
            <w:pPr>
              <w:spacing w:line="338" w:lineRule="auto"/>
              <w:rPr>
                <w:highlight w:val="none"/>
              </w:rPr>
            </w:pPr>
          </w:p>
          <w:p w14:paraId="1ACD48CE">
            <w:pPr>
              <w:pStyle w:val="16"/>
              <w:spacing w:before="65" w:line="228" w:lineRule="auto"/>
              <w:ind w:left="364"/>
              <w:rPr>
                <w:highlight w:val="none"/>
              </w:rPr>
            </w:pPr>
            <w:r>
              <w:rPr>
                <w:spacing w:val="-4"/>
                <w:highlight w:val="none"/>
                <w:u w:val="single"/>
              </w:rPr>
              <w:t>5</w:t>
            </w:r>
            <w:r>
              <w:rPr>
                <w:spacing w:val="-38"/>
                <w:highlight w:val="none"/>
                <w:u w:val="single"/>
              </w:rPr>
              <w:t xml:space="preserve"> </w:t>
            </w:r>
            <w:r>
              <w:rPr>
                <w:spacing w:val="-4"/>
                <w:highlight w:val="none"/>
              </w:rPr>
              <w:t>分</w:t>
            </w:r>
          </w:p>
        </w:tc>
        <w:tc>
          <w:tcPr>
            <w:tcW w:w="1904" w:type="dxa"/>
            <w:vMerge w:val="restart"/>
            <w:tcBorders>
              <w:bottom w:val="nil"/>
            </w:tcBorders>
          </w:tcPr>
          <w:p w14:paraId="163848E6">
            <w:pPr>
              <w:spacing w:line="401" w:lineRule="auto"/>
              <w:rPr>
                <w:highlight w:val="none"/>
              </w:rPr>
            </w:pPr>
          </w:p>
          <w:p w14:paraId="3E88C6B6">
            <w:pPr>
              <w:pStyle w:val="16"/>
              <w:spacing w:before="65" w:line="226" w:lineRule="auto"/>
              <w:ind w:left="325"/>
              <w:rPr>
                <w:highlight w:val="none"/>
              </w:rPr>
            </w:pPr>
            <w:r>
              <w:rPr>
                <w:spacing w:val="8"/>
                <w:highlight w:val="none"/>
              </w:rPr>
              <w:t>信用评价等级</w:t>
            </w:r>
          </w:p>
        </w:tc>
        <w:tc>
          <w:tcPr>
            <w:tcW w:w="721" w:type="dxa"/>
          </w:tcPr>
          <w:p w14:paraId="6E1155D8">
            <w:pPr>
              <w:pStyle w:val="16"/>
              <w:spacing w:before="43" w:line="205" w:lineRule="auto"/>
              <w:ind w:left="187"/>
              <w:rPr>
                <w:highlight w:val="none"/>
              </w:rPr>
            </w:pPr>
            <w:r>
              <w:rPr>
                <w:spacing w:val="-4"/>
                <w:highlight w:val="none"/>
                <w:u w:val="single"/>
              </w:rPr>
              <w:t>5</w:t>
            </w:r>
            <w:r>
              <w:rPr>
                <w:spacing w:val="-38"/>
                <w:highlight w:val="none"/>
                <w:u w:val="single"/>
              </w:rPr>
              <w:t xml:space="preserve"> </w:t>
            </w:r>
            <w:r>
              <w:rPr>
                <w:spacing w:val="-4"/>
                <w:highlight w:val="none"/>
              </w:rPr>
              <w:t>分</w:t>
            </w:r>
          </w:p>
        </w:tc>
        <w:tc>
          <w:tcPr>
            <w:tcW w:w="3826" w:type="dxa"/>
            <w:tcBorders>
              <w:right w:val="single" w:color="000000" w:sz="10" w:space="0"/>
            </w:tcBorders>
          </w:tcPr>
          <w:p w14:paraId="3985C528">
            <w:pPr>
              <w:pStyle w:val="16"/>
              <w:spacing w:before="43" w:line="205" w:lineRule="auto"/>
              <w:ind w:left="115"/>
              <w:rPr>
                <w:highlight w:val="none"/>
              </w:rPr>
            </w:pPr>
            <w:r>
              <w:rPr>
                <w:spacing w:val="7"/>
                <w:highlight w:val="none"/>
              </w:rPr>
              <w:t>信用评价</w:t>
            </w:r>
            <w:r>
              <w:rPr>
                <w:spacing w:val="-42"/>
                <w:highlight w:val="none"/>
              </w:rPr>
              <w:t xml:space="preserve"> </w:t>
            </w:r>
            <w:r>
              <w:rPr>
                <w:highlight w:val="none"/>
              </w:rPr>
              <w:t>AA</w:t>
            </w:r>
            <w:r>
              <w:rPr>
                <w:spacing w:val="-34"/>
                <w:highlight w:val="none"/>
              </w:rPr>
              <w:t xml:space="preserve"> </w:t>
            </w:r>
            <w:r>
              <w:rPr>
                <w:spacing w:val="7"/>
                <w:highlight w:val="none"/>
              </w:rPr>
              <w:t>级</w:t>
            </w:r>
          </w:p>
        </w:tc>
      </w:tr>
      <w:tr w14:paraId="6535C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89" w:type="dxa"/>
            <w:vMerge w:val="continue"/>
            <w:tcBorders>
              <w:top w:val="nil"/>
              <w:left w:val="single" w:color="000000" w:sz="10" w:space="0"/>
              <w:bottom w:val="nil"/>
            </w:tcBorders>
          </w:tcPr>
          <w:p w14:paraId="503B0544">
            <w:pPr>
              <w:rPr>
                <w:highlight w:val="none"/>
              </w:rPr>
            </w:pPr>
          </w:p>
        </w:tc>
        <w:tc>
          <w:tcPr>
            <w:tcW w:w="572" w:type="dxa"/>
            <w:vMerge w:val="continue"/>
            <w:tcBorders>
              <w:top w:val="nil"/>
              <w:bottom w:val="nil"/>
            </w:tcBorders>
            <w:textDirection w:val="tbRlV"/>
          </w:tcPr>
          <w:p w14:paraId="2103CEB7">
            <w:pPr>
              <w:rPr>
                <w:highlight w:val="none"/>
              </w:rPr>
            </w:pPr>
          </w:p>
        </w:tc>
        <w:tc>
          <w:tcPr>
            <w:tcW w:w="584" w:type="dxa"/>
            <w:vMerge w:val="continue"/>
            <w:tcBorders>
              <w:top w:val="nil"/>
              <w:bottom w:val="nil"/>
            </w:tcBorders>
            <w:textDirection w:val="tbRlV"/>
          </w:tcPr>
          <w:p w14:paraId="3F98E2FE">
            <w:pPr>
              <w:rPr>
                <w:highlight w:val="none"/>
              </w:rPr>
            </w:pPr>
          </w:p>
        </w:tc>
        <w:tc>
          <w:tcPr>
            <w:tcW w:w="1088" w:type="dxa"/>
            <w:vMerge w:val="continue"/>
            <w:tcBorders>
              <w:top w:val="nil"/>
              <w:bottom w:val="nil"/>
            </w:tcBorders>
          </w:tcPr>
          <w:p w14:paraId="6444D421">
            <w:pPr>
              <w:rPr>
                <w:highlight w:val="none"/>
              </w:rPr>
            </w:pPr>
          </w:p>
        </w:tc>
        <w:tc>
          <w:tcPr>
            <w:tcW w:w="1904" w:type="dxa"/>
            <w:vMerge w:val="continue"/>
            <w:tcBorders>
              <w:top w:val="nil"/>
              <w:bottom w:val="nil"/>
            </w:tcBorders>
          </w:tcPr>
          <w:p w14:paraId="13D3D477">
            <w:pPr>
              <w:rPr>
                <w:highlight w:val="none"/>
              </w:rPr>
            </w:pPr>
          </w:p>
        </w:tc>
        <w:tc>
          <w:tcPr>
            <w:tcW w:w="721" w:type="dxa"/>
          </w:tcPr>
          <w:p w14:paraId="6EE279BC">
            <w:pPr>
              <w:pStyle w:val="16"/>
              <w:spacing w:before="46" w:line="204" w:lineRule="auto"/>
              <w:ind w:left="182"/>
              <w:rPr>
                <w:highlight w:val="none"/>
              </w:rPr>
            </w:pPr>
            <w:r>
              <w:rPr>
                <w:spacing w:val="-2"/>
                <w:highlight w:val="none"/>
                <w:u w:val="single"/>
              </w:rPr>
              <w:t>4</w:t>
            </w:r>
            <w:r>
              <w:rPr>
                <w:spacing w:val="-38"/>
                <w:highlight w:val="none"/>
                <w:u w:val="single"/>
              </w:rPr>
              <w:t xml:space="preserve"> </w:t>
            </w:r>
            <w:r>
              <w:rPr>
                <w:spacing w:val="-2"/>
                <w:highlight w:val="none"/>
              </w:rPr>
              <w:t>分</w:t>
            </w:r>
          </w:p>
        </w:tc>
        <w:tc>
          <w:tcPr>
            <w:tcW w:w="3826" w:type="dxa"/>
            <w:tcBorders>
              <w:right w:val="single" w:color="000000" w:sz="10" w:space="0"/>
            </w:tcBorders>
          </w:tcPr>
          <w:p w14:paraId="3A2D5E41">
            <w:pPr>
              <w:pStyle w:val="16"/>
              <w:spacing w:before="46" w:line="204" w:lineRule="auto"/>
              <w:ind w:left="115"/>
              <w:rPr>
                <w:highlight w:val="none"/>
              </w:rPr>
            </w:pPr>
            <w:r>
              <w:rPr>
                <w:spacing w:val="5"/>
                <w:highlight w:val="none"/>
              </w:rPr>
              <w:t>信用评价</w:t>
            </w:r>
            <w:r>
              <w:rPr>
                <w:spacing w:val="-42"/>
                <w:highlight w:val="none"/>
              </w:rPr>
              <w:t xml:space="preserve"> </w:t>
            </w:r>
            <w:r>
              <w:rPr>
                <w:spacing w:val="5"/>
                <w:highlight w:val="none"/>
              </w:rPr>
              <w:t>A</w:t>
            </w:r>
            <w:r>
              <w:rPr>
                <w:spacing w:val="-35"/>
                <w:highlight w:val="none"/>
              </w:rPr>
              <w:t xml:space="preserve"> </w:t>
            </w:r>
            <w:r>
              <w:rPr>
                <w:spacing w:val="5"/>
                <w:highlight w:val="none"/>
              </w:rPr>
              <w:t>级</w:t>
            </w:r>
          </w:p>
        </w:tc>
      </w:tr>
      <w:tr w14:paraId="22F43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9" w:type="dxa"/>
            <w:vMerge w:val="continue"/>
            <w:tcBorders>
              <w:top w:val="nil"/>
              <w:left w:val="single" w:color="000000" w:sz="10" w:space="0"/>
              <w:bottom w:val="nil"/>
            </w:tcBorders>
          </w:tcPr>
          <w:p w14:paraId="1F3EFFCB">
            <w:pPr>
              <w:rPr>
                <w:highlight w:val="none"/>
              </w:rPr>
            </w:pPr>
          </w:p>
        </w:tc>
        <w:tc>
          <w:tcPr>
            <w:tcW w:w="572" w:type="dxa"/>
            <w:vMerge w:val="continue"/>
            <w:tcBorders>
              <w:top w:val="nil"/>
              <w:bottom w:val="nil"/>
            </w:tcBorders>
            <w:textDirection w:val="tbRlV"/>
          </w:tcPr>
          <w:p w14:paraId="29242105">
            <w:pPr>
              <w:rPr>
                <w:highlight w:val="none"/>
              </w:rPr>
            </w:pPr>
          </w:p>
        </w:tc>
        <w:tc>
          <w:tcPr>
            <w:tcW w:w="584" w:type="dxa"/>
            <w:vMerge w:val="continue"/>
            <w:tcBorders>
              <w:top w:val="nil"/>
              <w:bottom w:val="nil"/>
            </w:tcBorders>
            <w:textDirection w:val="tbRlV"/>
          </w:tcPr>
          <w:p w14:paraId="0B4324F7">
            <w:pPr>
              <w:rPr>
                <w:highlight w:val="none"/>
              </w:rPr>
            </w:pPr>
          </w:p>
        </w:tc>
        <w:tc>
          <w:tcPr>
            <w:tcW w:w="1088" w:type="dxa"/>
            <w:vMerge w:val="continue"/>
            <w:tcBorders>
              <w:top w:val="nil"/>
              <w:bottom w:val="nil"/>
            </w:tcBorders>
          </w:tcPr>
          <w:p w14:paraId="13B02BF1">
            <w:pPr>
              <w:rPr>
                <w:highlight w:val="none"/>
              </w:rPr>
            </w:pPr>
          </w:p>
        </w:tc>
        <w:tc>
          <w:tcPr>
            <w:tcW w:w="1904" w:type="dxa"/>
            <w:vMerge w:val="continue"/>
            <w:tcBorders>
              <w:top w:val="nil"/>
              <w:bottom w:val="nil"/>
            </w:tcBorders>
          </w:tcPr>
          <w:p w14:paraId="768A9A3C">
            <w:pPr>
              <w:rPr>
                <w:highlight w:val="none"/>
              </w:rPr>
            </w:pPr>
          </w:p>
        </w:tc>
        <w:tc>
          <w:tcPr>
            <w:tcW w:w="721" w:type="dxa"/>
          </w:tcPr>
          <w:p w14:paraId="0A32B47A">
            <w:pPr>
              <w:pStyle w:val="16"/>
              <w:spacing w:before="47" w:line="202" w:lineRule="auto"/>
              <w:ind w:left="187"/>
              <w:rPr>
                <w:highlight w:val="none"/>
              </w:rPr>
            </w:pPr>
            <w:r>
              <w:rPr>
                <w:spacing w:val="-4"/>
                <w:highlight w:val="none"/>
                <w:u w:val="single"/>
              </w:rPr>
              <w:t>3</w:t>
            </w:r>
            <w:r>
              <w:rPr>
                <w:spacing w:val="-38"/>
                <w:highlight w:val="none"/>
                <w:u w:val="single"/>
              </w:rPr>
              <w:t xml:space="preserve"> </w:t>
            </w:r>
            <w:r>
              <w:rPr>
                <w:spacing w:val="-4"/>
                <w:highlight w:val="none"/>
              </w:rPr>
              <w:t>分</w:t>
            </w:r>
          </w:p>
        </w:tc>
        <w:tc>
          <w:tcPr>
            <w:tcW w:w="3826" w:type="dxa"/>
            <w:tcBorders>
              <w:right w:val="single" w:color="000000" w:sz="10" w:space="0"/>
            </w:tcBorders>
          </w:tcPr>
          <w:p w14:paraId="6BF523FD">
            <w:pPr>
              <w:pStyle w:val="16"/>
              <w:spacing w:before="47" w:line="202" w:lineRule="auto"/>
              <w:ind w:left="115"/>
              <w:rPr>
                <w:highlight w:val="none"/>
              </w:rPr>
            </w:pPr>
            <w:r>
              <w:rPr>
                <w:spacing w:val="5"/>
                <w:highlight w:val="none"/>
              </w:rPr>
              <w:t>信用评价</w:t>
            </w:r>
            <w:r>
              <w:rPr>
                <w:spacing w:val="-42"/>
                <w:highlight w:val="none"/>
              </w:rPr>
              <w:t xml:space="preserve"> </w:t>
            </w:r>
            <w:r>
              <w:rPr>
                <w:spacing w:val="5"/>
                <w:highlight w:val="none"/>
              </w:rPr>
              <w:t>B</w:t>
            </w:r>
            <w:r>
              <w:rPr>
                <w:spacing w:val="-35"/>
                <w:highlight w:val="none"/>
              </w:rPr>
              <w:t xml:space="preserve"> </w:t>
            </w:r>
            <w:r>
              <w:rPr>
                <w:spacing w:val="5"/>
                <w:highlight w:val="none"/>
              </w:rPr>
              <w:t>级</w:t>
            </w:r>
          </w:p>
        </w:tc>
      </w:tr>
      <w:tr w14:paraId="734C1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9" w:type="dxa"/>
            <w:vMerge w:val="continue"/>
            <w:tcBorders>
              <w:top w:val="nil"/>
              <w:left w:val="single" w:color="000000" w:sz="10" w:space="0"/>
              <w:bottom w:val="nil"/>
            </w:tcBorders>
          </w:tcPr>
          <w:p w14:paraId="0A8E6788">
            <w:pPr>
              <w:rPr>
                <w:highlight w:val="none"/>
              </w:rPr>
            </w:pPr>
          </w:p>
        </w:tc>
        <w:tc>
          <w:tcPr>
            <w:tcW w:w="572" w:type="dxa"/>
            <w:vMerge w:val="continue"/>
            <w:tcBorders>
              <w:top w:val="nil"/>
              <w:bottom w:val="nil"/>
            </w:tcBorders>
            <w:textDirection w:val="tbRlV"/>
          </w:tcPr>
          <w:p w14:paraId="239BAE66">
            <w:pPr>
              <w:rPr>
                <w:highlight w:val="none"/>
              </w:rPr>
            </w:pPr>
          </w:p>
        </w:tc>
        <w:tc>
          <w:tcPr>
            <w:tcW w:w="584" w:type="dxa"/>
            <w:vMerge w:val="continue"/>
            <w:tcBorders>
              <w:top w:val="nil"/>
              <w:bottom w:val="nil"/>
            </w:tcBorders>
            <w:textDirection w:val="tbRlV"/>
          </w:tcPr>
          <w:p w14:paraId="72C2363B">
            <w:pPr>
              <w:rPr>
                <w:highlight w:val="none"/>
              </w:rPr>
            </w:pPr>
          </w:p>
        </w:tc>
        <w:tc>
          <w:tcPr>
            <w:tcW w:w="1088" w:type="dxa"/>
            <w:vMerge w:val="continue"/>
            <w:tcBorders>
              <w:top w:val="nil"/>
              <w:bottom w:val="nil"/>
            </w:tcBorders>
          </w:tcPr>
          <w:p w14:paraId="1147571A">
            <w:pPr>
              <w:rPr>
                <w:highlight w:val="none"/>
              </w:rPr>
            </w:pPr>
          </w:p>
        </w:tc>
        <w:tc>
          <w:tcPr>
            <w:tcW w:w="1904" w:type="dxa"/>
            <w:vMerge w:val="continue"/>
            <w:tcBorders>
              <w:top w:val="nil"/>
            </w:tcBorders>
          </w:tcPr>
          <w:p w14:paraId="29ADD534">
            <w:pPr>
              <w:rPr>
                <w:highlight w:val="none"/>
              </w:rPr>
            </w:pPr>
          </w:p>
        </w:tc>
        <w:tc>
          <w:tcPr>
            <w:tcW w:w="721" w:type="dxa"/>
          </w:tcPr>
          <w:p w14:paraId="318C8E42">
            <w:pPr>
              <w:pStyle w:val="16"/>
              <w:spacing w:before="47" w:line="202" w:lineRule="auto"/>
              <w:ind w:left="185"/>
              <w:rPr>
                <w:highlight w:val="none"/>
              </w:rPr>
            </w:pPr>
            <w:r>
              <w:rPr>
                <w:spacing w:val="-3"/>
                <w:highlight w:val="none"/>
                <w:u w:val="single"/>
              </w:rPr>
              <w:t>0</w:t>
            </w:r>
            <w:r>
              <w:rPr>
                <w:spacing w:val="-38"/>
                <w:highlight w:val="none"/>
                <w:u w:val="single"/>
              </w:rPr>
              <w:t xml:space="preserve"> </w:t>
            </w:r>
            <w:r>
              <w:rPr>
                <w:spacing w:val="-3"/>
                <w:highlight w:val="none"/>
              </w:rPr>
              <w:t>分</w:t>
            </w:r>
          </w:p>
        </w:tc>
        <w:tc>
          <w:tcPr>
            <w:tcW w:w="3826" w:type="dxa"/>
            <w:tcBorders>
              <w:right w:val="single" w:color="000000" w:sz="10" w:space="0"/>
            </w:tcBorders>
          </w:tcPr>
          <w:p w14:paraId="70AD3434">
            <w:pPr>
              <w:pStyle w:val="16"/>
              <w:spacing w:before="47" w:line="202" w:lineRule="auto"/>
              <w:ind w:left="115"/>
              <w:rPr>
                <w:highlight w:val="none"/>
              </w:rPr>
            </w:pPr>
            <w:r>
              <w:rPr>
                <w:spacing w:val="4"/>
                <w:highlight w:val="none"/>
              </w:rPr>
              <w:t>信用评价</w:t>
            </w:r>
            <w:r>
              <w:rPr>
                <w:spacing w:val="-35"/>
                <w:highlight w:val="none"/>
              </w:rPr>
              <w:t xml:space="preserve"> </w:t>
            </w:r>
            <w:r>
              <w:rPr>
                <w:spacing w:val="4"/>
                <w:highlight w:val="none"/>
              </w:rPr>
              <w:t>C</w:t>
            </w:r>
            <w:r>
              <w:rPr>
                <w:spacing w:val="-35"/>
                <w:highlight w:val="none"/>
              </w:rPr>
              <w:t xml:space="preserve"> </w:t>
            </w:r>
            <w:r>
              <w:rPr>
                <w:spacing w:val="4"/>
                <w:highlight w:val="none"/>
              </w:rPr>
              <w:t>级、D</w:t>
            </w:r>
            <w:r>
              <w:rPr>
                <w:spacing w:val="-37"/>
                <w:highlight w:val="none"/>
              </w:rPr>
              <w:t xml:space="preserve"> </w:t>
            </w:r>
            <w:r>
              <w:rPr>
                <w:spacing w:val="4"/>
                <w:highlight w:val="none"/>
              </w:rPr>
              <w:t>级</w:t>
            </w:r>
          </w:p>
        </w:tc>
      </w:tr>
      <w:tr w14:paraId="45BD6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89" w:type="dxa"/>
            <w:vMerge w:val="continue"/>
            <w:tcBorders>
              <w:top w:val="nil"/>
              <w:left w:val="single" w:color="000000" w:sz="10" w:space="0"/>
            </w:tcBorders>
          </w:tcPr>
          <w:p w14:paraId="70035473">
            <w:pPr>
              <w:rPr>
                <w:highlight w:val="none"/>
              </w:rPr>
            </w:pPr>
          </w:p>
        </w:tc>
        <w:tc>
          <w:tcPr>
            <w:tcW w:w="572" w:type="dxa"/>
            <w:vMerge w:val="continue"/>
            <w:tcBorders>
              <w:top w:val="nil"/>
            </w:tcBorders>
            <w:textDirection w:val="tbRlV"/>
          </w:tcPr>
          <w:p w14:paraId="66C1490B">
            <w:pPr>
              <w:rPr>
                <w:highlight w:val="none"/>
              </w:rPr>
            </w:pPr>
          </w:p>
        </w:tc>
        <w:tc>
          <w:tcPr>
            <w:tcW w:w="584" w:type="dxa"/>
            <w:vMerge w:val="continue"/>
            <w:tcBorders>
              <w:top w:val="nil"/>
            </w:tcBorders>
            <w:textDirection w:val="tbRlV"/>
          </w:tcPr>
          <w:p w14:paraId="6674760D">
            <w:pPr>
              <w:rPr>
                <w:highlight w:val="none"/>
              </w:rPr>
            </w:pPr>
          </w:p>
        </w:tc>
        <w:tc>
          <w:tcPr>
            <w:tcW w:w="1088" w:type="dxa"/>
            <w:vMerge w:val="continue"/>
            <w:tcBorders>
              <w:top w:val="nil"/>
            </w:tcBorders>
          </w:tcPr>
          <w:p w14:paraId="47F3C1E1">
            <w:pPr>
              <w:rPr>
                <w:highlight w:val="none"/>
              </w:rPr>
            </w:pPr>
          </w:p>
        </w:tc>
        <w:tc>
          <w:tcPr>
            <w:tcW w:w="6451" w:type="dxa"/>
            <w:gridSpan w:val="3"/>
            <w:tcBorders>
              <w:right w:val="single" w:color="000000" w:sz="10" w:space="0"/>
            </w:tcBorders>
          </w:tcPr>
          <w:p w14:paraId="715DCCF4">
            <w:pPr>
              <w:rPr>
                <w:highlight w:val="none"/>
                <w:lang w:eastAsia="zh-CN"/>
              </w:rPr>
            </w:pPr>
            <w:r>
              <w:rPr>
                <w:rFonts w:hint="eastAsia" w:ascii="宋体" w:hAnsi="宋体" w:eastAsia="宋体" w:cs="宋体"/>
                <w:highlight w:val="none"/>
                <w:lang w:eastAsia="zh-CN"/>
              </w:rPr>
              <w:t>投标人的信用等级按照以下原则采用：</w:t>
            </w:r>
          </w:p>
          <w:p w14:paraId="6A0B4A9E">
            <w:pPr>
              <w:rPr>
                <w:highlight w:val="none"/>
                <w:lang w:eastAsia="zh-CN"/>
              </w:rPr>
            </w:pPr>
            <w:r>
              <w:rPr>
                <w:rFonts w:hint="eastAsia" w:ascii="宋体" w:hAnsi="宋体" w:eastAsia="宋体" w:cs="宋体"/>
                <w:highlight w:val="none"/>
                <w:lang w:eastAsia="zh-CN"/>
              </w:rPr>
              <w:t>（</w:t>
            </w:r>
            <w:r>
              <w:rPr>
                <w:highlight w:val="none"/>
                <w:lang w:eastAsia="zh-CN"/>
              </w:rPr>
              <w:t>1</w:t>
            </w:r>
            <w:r>
              <w:rPr>
                <w:rFonts w:hint="eastAsia" w:ascii="宋体" w:hAnsi="宋体" w:eastAsia="宋体" w:cs="宋体"/>
                <w:highlight w:val="none"/>
                <w:lang w:eastAsia="zh-CN"/>
              </w:rPr>
              <w:t>）采用吉林省交通运输厅发布的《关于发布</w:t>
            </w:r>
            <w:r>
              <w:rPr>
                <w:rFonts w:hint="eastAsia" w:cs="宋体" w:asciiTheme="minorEastAsia" w:hAnsiTheme="minorEastAsia" w:eastAsiaTheme="minorEastAsia"/>
                <w:highlight w:val="none"/>
                <w:lang w:eastAsia="zh-CN"/>
              </w:rPr>
              <w:t>吉林省</w:t>
            </w:r>
            <w:r>
              <w:rPr>
                <w:rFonts w:hint="eastAsia" w:asciiTheme="minorEastAsia" w:hAnsiTheme="minorEastAsia" w:eastAsiaTheme="minorEastAsia"/>
                <w:highlight w:val="none"/>
                <w:lang w:eastAsia="zh-CN"/>
              </w:rPr>
              <w:t>2025</w:t>
            </w:r>
            <w:r>
              <w:rPr>
                <w:rFonts w:hint="eastAsia" w:cs="宋体" w:asciiTheme="minorEastAsia" w:hAnsiTheme="minorEastAsia" w:eastAsiaTheme="minorEastAsia"/>
                <w:highlight w:val="none"/>
                <w:lang w:eastAsia="zh-CN"/>
              </w:rPr>
              <w:t>年度</w:t>
            </w:r>
            <w:r>
              <w:rPr>
                <w:rFonts w:hint="eastAsia" w:ascii="宋体" w:hAnsi="宋体" w:eastAsia="宋体" w:cs="宋体"/>
                <w:highlight w:val="none"/>
                <w:lang w:eastAsia="zh-CN"/>
              </w:rPr>
              <w:t>公路建设市场省级信用评价结果的通告》中的</w:t>
            </w:r>
            <w:r>
              <w:rPr>
                <w:highlight w:val="none"/>
                <w:lang w:eastAsia="zh-CN"/>
              </w:rPr>
              <w:t>“</w:t>
            </w:r>
            <w:r>
              <w:rPr>
                <w:rFonts w:hint="eastAsia" w:ascii="宋体" w:hAnsi="宋体" w:eastAsia="宋体" w:cs="宋体"/>
                <w:highlight w:val="none"/>
                <w:lang w:eastAsia="zh-CN"/>
              </w:rPr>
              <w:t>设计企业</w:t>
            </w:r>
            <w:r>
              <w:rPr>
                <w:highlight w:val="none"/>
                <w:lang w:eastAsia="zh-CN"/>
              </w:rPr>
              <w:t>”</w:t>
            </w:r>
            <w:r>
              <w:rPr>
                <w:rFonts w:hint="eastAsia" w:ascii="宋体" w:hAnsi="宋体" w:eastAsia="宋体" w:cs="宋体"/>
                <w:highlight w:val="none"/>
                <w:lang w:eastAsia="zh-CN"/>
              </w:rPr>
              <w:t>信用等级（以下简称</w:t>
            </w:r>
            <w:r>
              <w:rPr>
                <w:highlight w:val="none"/>
                <w:lang w:eastAsia="zh-CN"/>
              </w:rPr>
              <w:t>“</w:t>
            </w:r>
            <w:r>
              <w:rPr>
                <w:rFonts w:hint="eastAsia" w:ascii="宋体" w:hAnsi="宋体" w:eastAsia="宋体" w:cs="宋体"/>
                <w:highlight w:val="none"/>
                <w:lang w:eastAsia="zh-CN"/>
              </w:rPr>
              <w:t>吉林省评价</w:t>
            </w:r>
            <w:r>
              <w:rPr>
                <w:highlight w:val="none"/>
                <w:lang w:eastAsia="zh-CN"/>
              </w:rPr>
              <w:t>”</w:t>
            </w:r>
            <w:r>
              <w:rPr>
                <w:rFonts w:hint="eastAsia" w:ascii="宋体" w:hAnsi="宋体" w:eastAsia="宋体" w:cs="宋体"/>
                <w:highlight w:val="none"/>
                <w:lang w:eastAsia="zh-CN"/>
              </w:rPr>
              <w:t>）；</w:t>
            </w:r>
          </w:p>
          <w:p w14:paraId="4E088CC3">
            <w:pPr>
              <w:rPr>
                <w:highlight w:val="none"/>
                <w:lang w:eastAsia="zh-CN"/>
              </w:rPr>
            </w:pPr>
            <w:r>
              <w:rPr>
                <w:rFonts w:hint="eastAsia" w:ascii="宋体" w:hAnsi="宋体" w:eastAsia="宋体" w:cs="宋体"/>
                <w:highlight w:val="none"/>
                <w:lang w:eastAsia="zh-CN"/>
              </w:rPr>
              <w:t>（</w:t>
            </w:r>
            <w:r>
              <w:rPr>
                <w:highlight w:val="none"/>
                <w:lang w:eastAsia="zh-CN"/>
              </w:rPr>
              <w:t>2</w:t>
            </w:r>
            <w:r>
              <w:rPr>
                <w:rFonts w:hint="eastAsia" w:ascii="宋体" w:hAnsi="宋体" w:eastAsia="宋体" w:cs="宋体"/>
                <w:highlight w:val="none"/>
                <w:lang w:eastAsia="zh-CN"/>
              </w:rPr>
              <w:t>）采用交通运输部</w:t>
            </w:r>
            <w:r>
              <w:rPr>
                <w:highlight w:val="none"/>
                <w:lang w:eastAsia="zh-CN"/>
              </w:rPr>
              <w:t>“</w:t>
            </w:r>
            <w:r>
              <w:rPr>
                <w:rFonts w:hint="eastAsia" w:ascii="宋体" w:hAnsi="宋体" w:eastAsia="宋体" w:cs="宋体"/>
                <w:highlight w:val="none"/>
                <w:lang w:eastAsia="zh-CN"/>
              </w:rPr>
              <w:t>全国公路建设市场监督管理系统</w:t>
            </w:r>
            <w:r>
              <w:rPr>
                <w:highlight w:val="none"/>
                <w:lang w:eastAsia="zh-CN"/>
              </w:rPr>
              <w:t>/</w:t>
            </w:r>
            <w:r>
              <w:rPr>
                <w:rFonts w:hint="eastAsia" w:ascii="宋体" w:hAnsi="宋体" w:eastAsia="宋体" w:cs="宋体"/>
                <w:highlight w:val="none"/>
                <w:lang w:eastAsia="zh-CN"/>
              </w:rPr>
              <w:t>全国公路从业单位信用评价结果</w:t>
            </w:r>
            <w:r>
              <w:rPr>
                <w:highlight w:val="none"/>
                <w:lang w:eastAsia="zh-CN"/>
              </w:rPr>
              <w:t>”</w:t>
            </w:r>
            <w:r>
              <w:rPr>
                <w:rFonts w:hint="eastAsia" w:ascii="宋体" w:hAnsi="宋体" w:eastAsia="宋体" w:cs="宋体"/>
                <w:highlight w:val="none"/>
                <w:lang w:eastAsia="zh-CN"/>
              </w:rPr>
              <w:t>中投标人的</w:t>
            </w:r>
            <w:r>
              <w:rPr>
                <w:rFonts w:hint="eastAsia" w:ascii="宋体" w:hAnsi="宋体" w:eastAsia="宋体" w:cs="宋体"/>
                <w:highlight w:val="none"/>
                <w:lang w:val="en-US" w:eastAsia="zh-CN"/>
              </w:rPr>
              <w:t>上一年度</w:t>
            </w:r>
            <w:r>
              <w:rPr>
                <w:highlight w:val="none"/>
                <w:lang w:eastAsia="zh-CN"/>
              </w:rPr>
              <w:t>“</w:t>
            </w:r>
            <w:r>
              <w:rPr>
                <w:rFonts w:hint="eastAsia" w:ascii="宋体" w:hAnsi="宋体" w:eastAsia="宋体" w:cs="宋体"/>
                <w:highlight w:val="none"/>
                <w:lang w:eastAsia="zh-CN"/>
              </w:rPr>
              <w:t>设计企业</w:t>
            </w:r>
            <w:r>
              <w:rPr>
                <w:highlight w:val="none"/>
                <w:lang w:eastAsia="zh-CN"/>
              </w:rPr>
              <w:t>”</w:t>
            </w:r>
            <w:r>
              <w:rPr>
                <w:rFonts w:hint="eastAsia" w:ascii="宋体" w:hAnsi="宋体" w:eastAsia="宋体" w:cs="宋体"/>
                <w:highlight w:val="none"/>
                <w:lang w:eastAsia="zh-CN"/>
              </w:rPr>
              <w:t>信用等级（以下简称</w:t>
            </w:r>
            <w:r>
              <w:rPr>
                <w:highlight w:val="none"/>
                <w:lang w:eastAsia="zh-CN"/>
              </w:rPr>
              <w:t>“</w:t>
            </w:r>
            <w:r>
              <w:rPr>
                <w:rFonts w:hint="eastAsia" w:ascii="宋体" w:hAnsi="宋体" w:eastAsia="宋体" w:cs="宋体"/>
                <w:highlight w:val="none"/>
                <w:lang w:eastAsia="zh-CN"/>
              </w:rPr>
              <w:t>全国评价</w:t>
            </w:r>
            <w:r>
              <w:rPr>
                <w:highlight w:val="none"/>
                <w:lang w:eastAsia="zh-CN"/>
              </w:rPr>
              <w:t>”</w:t>
            </w:r>
            <w:r>
              <w:rPr>
                <w:rFonts w:hint="eastAsia" w:ascii="宋体" w:hAnsi="宋体" w:eastAsia="宋体" w:cs="宋体"/>
                <w:highlight w:val="none"/>
                <w:lang w:eastAsia="zh-CN"/>
              </w:rPr>
              <w:t>）；</w:t>
            </w:r>
          </w:p>
          <w:p w14:paraId="099996A7">
            <w:pPr>
              <w:rPr>
                <w:highlight w:val="none"/>
                <w:lang w:eastAsia="zh-CN"/>
              </w:rPr>
            </w:pPr>
            <w:r>
              <w:rPr>
                <w:rFonts w:hint="eastAsia" w:ascii="宋体" w:hAnsi="宋体" w:eastAsia="宋体" w:cs="宋体"/>
                <w:highlight w:val="none"/>
                <w:lang w:eastAsia="zh-CN"/>
              </w:rPr>
              <w:t>（</w:t>
            </w:r>
            <w:r>
              <w:rPr>
                <w:highlight w:val="none"/>
                <w:lang w:eastAsia="zh-CN"/>
              </w:rPr>
              <w:t>3</w:t>
            </w:r>
            <w:r>
              <w:rPr>
                <w:rFonts w:hint="eastAsia" w:ascii="宋体" w:hAnsi="宋体" w:eastAsia="宋体" w:cs="宋体"/>
                <w:highlight w:val="none"/>
                <w:lang w:eastAsia="zh-CN"/>
              </w:rPr>
              <w:t>）投标人无以上信用评价时，若未列入交通运输部</w:t>
            </w:r>
            <w:r>
              <w:rPr>
                <w:highlight w:val="none"/>
                <w:lang w:eastAsia="zh-CN"/>
              </w:rPr>
              <w:t>“</w:t>
            </w:r>
            <w:r>
              <w:rPr>
                <w:rFonts w:hint="eastAsia" w:ascii="宋体" w:hAnsi="宋体" w:eastAsia="宋体" w:cs="宋体"/>
                <w:highlight w:val="none"/>
                <w:lang w:eastAsia="zh-CN"/>
              </w:rPr>
              <w:t>全国公路建设市场监督管理系统</w:t>
            </w:r>
            <w:r>
              <w:rPr>
                <w:highlight w:val="none"/>
                <w:lang w:eastAsia="zh-CN"/>
              </w:rPr>
              <w:t>”</w:t>
            </w:r>
            <w:r>
              <w:rPr>
                <w:rFonts w:hint="eastAsia" w:ascii="宋体" w:hAnsi="宋体" w:eastAsia="宋体" w:cs="宋体"/>
                <w:highlight w:val="none"/>
                <w:lang w:eastAsia="zh-CN"/>
              </w:rPr>
              <w:t>中</w:t>
            </w:r>
            <w:r>
              <w:rPr>
                <w:highlight w:val="none"/>
                <w:lang w:eastAsia="zh-CN"/>
              </w:rPr>
              <w:t>“</w:t>
            </w:r>
            <w:r>
              <w:rPr>
                <w:rFonts w:hint="eastAsia" w:ascii="宋体" w:hAnsi="宋体" w:eastAsia="宋体" w:cs="宋体"/>
                <w:highlight w:val="none"/>
                <w:lang w:eastAsia="zh-CN"/>
              </w:rPr>
              <w:t>不良信用记录</w:t>
            </w:r>
            <w:r>
              <w:rPr>
                <w:highlight w:val="none"/>
                <w:lang w:eastAsia="zh-CN"/>
              </w:rPr>
              <w:t>”</w:t>
            </w:r>
            <w:r>
              <w:rPr>
                <w:rFonts w:hint="eastAsia" w:ascii="宋体" w:hAnsi="宋体" w:eastAsia="宋体" w:cs="宋体"/>
                <w:highlight w:val="none"/>
                <w:lang w:eastAsia="zh-CN"/>
              </w:rPr>
              <w:t>的，按</w:t>
            </w:r>
            <w:r>
              <w:rPr>
                <w:highlight w:val="none"/>
                <w:lang w:eastAsia="zh-CN"/>
              </w:rPr>
              <w:t xml:space="preserve">A </w:t>
            </w:r>
            <w:r>
              <w:rPr>
                <w:rFonts w:hint="eastAsia" w:ascii="宋体" w:hAnsi="宋体" w:eastAsia="宋体" w:cs="宋体"/>
                <w:highlight w:val="none"/>
                <w:lang w:eastAsia="zh-CN"/>
              </w:rPr>
              <w:t>级对待，否则按</w:t>
            </w:r>
            <w:r>
              <w:rPr>
                <w:rFonts w:asciiTheme="minorEastAsia" w:hAnsiTheme="minorEastAsia" w:eastAsiaTheme="minorEastAsia"/>
                <w:highlight w:val="none"/>
                <w:lang w:eastAsia="zh-CN"/>
              </w:rPr>
              <w:t>C</w:t>
            </w:r>
            <w:r>
              <w:rPr>
                <w:rFonts w:hint="eastAsia" w:ascii="宋体" w:hAnsi="宋体" w:eastAsia="宋体" w:cs="宋体"/>
                <w:highlight w:val="none"/>
                <w:lang w:eastAsia="zh-CN"/>
              </w:rPr>
              <w:t>级对待；</w:t>
            </w:r>
          </w:p>
          <w:p w14:paraId="4CB6ADC2">
            <w:pPr>
              <w:rPr>
                <w:highlight w:val="none"/>
                <w:lang w:eastAsia="zh-CN"/>
              </w:rPr>
            </w:pPr>
            <w:r>
              <w:rPr>
                <w:rFonts w:hint="eastAsia" w:ascii="宋体" w:hAnsi="宋体" w:eastAsia="宋体" w:cs="宋体"/>
                <w:highlight w:val="none"/>
                <w:lang w:eastAsia="zh-CN"/>
              </w:rPr>
              <w:t>（</w:t>
            </w:r>
            <w:r>
              <w:rPr>
                <w:highlight w:val="none"/>
                <w:lang w:eastAsia="zh-CN"/>
              </w:rPr>
              <w:t>4</w:t>
            </w:r>
            <w:r>
              <w:rPr>
                <w:rFonts w:hint="eastAsia" w:ascii="宋体" w:hAnsi="宋体" w:eastAsia="宋体" w:cs="宋体"/>
                <w:highlight w:val="none"/>
                <w:lang w:eastAsia="zh-CN"/>
              </w:rPr>
              <w:t>）投标人既有吉林省评价又有全国评价的，采用等级较低的信用评价结果；</w:t>
            </w:r>
          </w:p>
          <w:p w14:paraId="2B19AC25">
            <w:pPr>
              <w:rPr>
                <w:highlight w:val="none"/>
                <w:lang w:eastAsia="zh-CN"/>
              </w:rPr>
            </w:pPr>
            <w:r>
              <w:rPr>
                <w:rFonts w:hint="eastAsia" w:ascii="宋体" w:hAnsi="宋体" w:eastAsia="宋体" w:cs="宋体"/>
                <w:highlight w:val="none"/>
                <w:lang w:eastAsia="zh-CN"/>
              </w:rPr>
              <w:t>（</w:t>
            </w:r>
            <w:r>
              <w:rPr>
                <w:highlight w:val="none"/>
                <w:lang w:eastAsia="zh-CN"/>
              </w:rPr>
              <w:t>5</w:t>
            </w:r>
            <w:r>
              <w:rPr>
                <w:rFonts w:hint="eastAsia" w:ascii="宋体" w:hAnsi="宋体" w:eastAsia="宋体" w:cs="宋体"/>
                <w:highlight w:val="none"/>
                <w:lang w:eastAsia="zh-CN"/>
              </w:rPr>
              <w:t>）以联合体形式参与投标的，其信用等级按照联合体成员中承担设计工作的最低信用等级方认定。</w:t>
            </w:r>
          </w:p>
        </w:tc>
      </w:tr>
      <w:tr w14:paraId="0721D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7" w:hRule="atLeast"/>
        </w:trPr>
        <w:tc>
          <w:tcPr>
            <w:tcW w:w="9584" w:type="dxa"/>
            <w:gridSpan w:val="7"/>
            <w:tcBorders>
              <w:left w:val="single" w:color="000000" w:sz="10" w:space="0"/>
              <w:bottom w:val="single" w:color="000000" w:sz="10" w:space="0"/>
              <w:right w:val="single" w:color="000000" w:sz="10" w:space="0"/>
            </w:tcBorders>
          </w:tcPr>
          <w:p w14:paraId="1663C601">
            <w:pPr>
              <w:pStyle w:val="16"/>
              <w:spacing w:before="49" w:line="228" w:lineRule="auto"/>
              <w:ind w:left="117"/>
              <w:rPr>
                <w:highlight w:val="none"/>
                <w:lang w:eastAsia="zh-CN"/>
              </w:rPr>
            </w:pPr>
            <w:r>
              <w:rPr>
                <w:spacing w:val="6"/>
                <w:highlight w:val="none"/>
                <w:lang w:eastAsia="zh-CN"/>
              </w:rPr>
              <w:t>需要补充的其他内容：</w:t>
            </w:r>
          </w:p>
          <w:p w14:paraId="1D4C499A">
            <w:pPr>
              <w:pStyle w:val="16"/>
              <w:spacing w:before="94" w:line="314" w:lineRule="auto"/>
              <w:ind w:left="105" w:right="63" w:firstLine="430"/>
              <w:rPr>
                <w:highlight w:val="none"/>
                <w:lang w:eastAsia="zh-CN"/>
              </w:rPr>
            </w:pPr>
            <w:r>
              <w:rPr>
                <w:spacing w:val="8"/>
                <w:highlight w:val="none"/>
                <w:lang w:eastAsia="zh-CN"/>
              </w:rPr>
              <w:t>（</w:t>
            </w:r>
            <w:r>
              <w:rPr>
                <w:rFonts w:ascii="Times New Roman" w:hAnsi="Times New Roman" w:eastAsia="Times New Roman" w:cs="Times New Roman"/>
                <w:spacing w:val="8"/>
                <w:highlight w:val="none"/>
                <w:lang w:eastAsia="zh-CN"/>
              </w:rPr>
              <w:t>1</w:t>
            </w:r>
            <w:r>
              <w:rPr>
                <w:spacing w:val="8"/>
                <w:highlight w:val="none"/>
                <w:lang w:eastAsia="zh-CN"/>
              </w:rPr>
              <w:t>）各评分因素（评标价和履约信誉评分项除外）得分一般不得低于其权重分值的</w:t>
            </w:r>
            <w:r>
              <w:rPr>
                <w:spacing w:val="-17"/>
                <w:highlight w:val="none"/>
                <w:lang w:eastAsia="zh-CN"/>
              </w:rPr>
              <w:t xml:space="preserve"> </w:t>
            </w:r>
            <w:r>
              <w:rPr>
                <w:rFonts w:ascii="Times New Roman" w:hAnsi="Times New Roman" w:eastAsia="Times New Roman" w:cs="Times New Roman"/>
                <w:spacing w:val="8"/>
                <w:highlight w:val="none"/>
                <w:lang w:eastAsia="zh-CN"/>
              </w:rPr>
              <w:t>60%</w:t>
            </w:r>
            <w:r>
              <w:rPr>
                <w:rFonts w:ascii="Times New Roman" w:hAnsi="Times New Roman" w:eastAsia="Times New Roman" w:cs="Times New Roman"/>
                <w:spacing w:val="-26"/>
                <w:highlight w:val="none"/>
                <w:lang w:eastAsia="zh-CN"/>
              </w:rPr>
              <w:t xml:space="preserve"> </w:t>
            </w:r>
            <w:r>
              <w:rPr>
                <w:spacing w:val="8"/>
                <w:highlight w:val="none"/>
                <w:lang w:eastAsia="zh-CN"/>
              </w:rPr>
              <w:t>，且各评分因素得分应以评标委员会各成员的打分平均值确定。评标委员会成员总数</w:t>
            </w:r>
            <w:r>
              <w:rPr>
                <w:spacing w:val="7"/>
                <w:highlight w:val="none"/>
                <w:lang w:eastAsia="zh-CN"/>
              </w:rPr>
              <w:t>为</w:t>
            </w:r>
            <w:r>
              <w:rPr>
                <w:spacing w:val="-37"/>
                <w:highlight w:val="none"/>
                <w:lang w:eastAsia="zh-CN"/>
              </w:rPr>
              <w:t xml:space="preserve"> </w:t>
            </w:r>
            <w:r>
              <w:rPr>
                <w:rFonts w:ascii="Times New Roman" w:hAnsi="Times New Roman" w:eastAsia="Times New Roman" w:cs="Times New Roman"/>
                <w:spacing w:val="7"/>
                <w:highlight w:val="none"/>
                <w:lang w:eastAsia="zh-CN"/>
              </w:rPr>
              <w:t xml:space="preserve">7 </w:t>
            </w:r>
            <w:r>
              <w:rPr>
                <w:spacing w:val="7"/>
                <w:highlight w:val="none"/>
                <w:lang w:eastAsia="zh-CN"/>
              </w:rPr>
              <w:t>人以上（含</w:t>
            </w:r>
            <w:r>
              <w:rPr>
                <w:spacing w:val="-37"/>
                <w:highlight w:val="none"/>
                <w:lang w:eastAsia="zh-CN"/>
              </w:rPr>
              <w:t xml:space="preserve"> </w:t>
            </w:r>
            <w:r>
              <w:rPr>
                <w:rFonts w:ascii="Times New Roman" w:hAnsi="Times New Roman" w:eastAsia="Times New Roman" w:cs="Times New Roman"/>
                <w:spacing w:val="7"/>
                <w:highlight w:val="none"/>
                <w:lang w:eastAsia="zh-CN"/>
              </w:rPr>
              <w:t xml:space="preserve">7 </w:t>
            </w:r>
            <w:r>
              <w:rPr>
                <w:spacing w:val="7"/>
                <w:highlight w:val="none"/>
                <w:lang w:eastAsia="zh-CN"/>
              </w:rPr>
              <w:t>人）时，</w:t>
            </w:r>
            <w:r>
              <w:rPr>
                <w:spacing w:val="8"/>
                <w:highlight w:val="none"/>
                <w:lang w:eastAsia="zh-CN"/>
              </w:rPr>
              <w:t>该平均值以去掉一个最高分和一个最低分后计算。评标委员会成员对某一项评分因素的</w:t>
            </w:r>
            <w:r>
              <w:rPr>
                <w:spacing w:val="7"/>
                <w:highlight w:val="none"/>
                <w:lang w:eastAsia="zh-CN"/>
              </w:rPr>
              <w:t>评分低于权重分值</w:t>
            </w:r>
            <w:r>
              <w:rPr>
                <w:spacing w:val="-28"/>
                <w:highlight w:val="none"/>
                <w:lang w:eastAsia="zh-CN"/>
              </w:rPr>
              <w:t xml:space="preserve"> </w:t>
            </w:r>
            <w:r>
              <w:rPr>
                <w:rFonts w:ascii="Times New Roman" w:hAnsi="Times New Roman" w:eastAsia="Times New Roman" w:cs="Times New Roman"/>
                <w:spacing w:val="7"/>
                <w:highlight w:val="none"/>
                <w:lang w:eastAsia="zh-CN"/>
              </w:rPr>
              <w:t>60%</w:t>
            </w:r>
            <w:r>
              <w:rPr>
                <w:spacing w:val="7"/>
                <w:highlight w:val="none"/>
                <w:lang w:eastAsia="zh-CN"/>
              </w:rPr>
              <w:t>的，应在评标报告中做出说明。</w:t>
            </w:r>
          </w:p>
          <w:p w14:paraId="0D6FC68F">
            <w:pPr>
              <w:pStyle w:val="16"/>
              <w:spacing w:before="2" w:line="307" w:lineRule="auto"/>
              <w:ind w:left="105" w:right="96" w:firstLine="430"/>
              <w:rPr>
                <w:rFonts w:ascii="黑体" w:hAnsi="黑体" w:eastAsia="黑体" w:cs="黑体"/>
                <w:highlight w:val="none"/>
                <w:lang w:eastAsia="zh-CN"/>
              </w:rPr>
            </w:pPr>
            <w:r>
              <w:rPr>
                <w:spacing w:val="9"/>
                <w:highlight w:val="none"/>
                <w:lang w:eastAsia="zh-CN"/>
              </w:rPr>
              <w:t>（2）投标文件的技术建议书采用“暗标</w:t>
            </w:r>
            <w:r>
              <w:rPr>
                <w:spacing w:val="-62"/>
                <w:highlight w:val="none"/>
                <w:lang w:eastAsia="zh-CN"/>
              </w:rPr>
              <w:t xml:space="preserve"> </w:t>
            </w:r>
            <w:r>
              <w:rPr>
                <w:spacing w:val="9"/>
                <w:highlight w:val="none"/>
                <w:lang w:eastAsia="zh-CN"/>
              </w:rPr>
              <w:t>”评审，如果某投标人的技术建议书没有按照招标文件规</w:t>
            </w:r>
            <w:r>
              <w:rPr>
                <w:spacing w:val="8"/>
                <w:highlight w:val="none"/>
                <w:lang w:eastAsia="zh-CN"/>
              </w:rPr>
              <w:t>定的要求编制，但技术建议书没有出现能识别投标人的内容，评标委员会可以在相应的</w:t>
            </w:r>
            <w:r>
              <w:rPr>
                <w:spacing w:val="7"/>
                <w:highlight w:val="none"/>
                <w:lang w:eastAsia="zh-CN"/>
              </w:rPr>
              <w:t>评分因素中酌情扣分，最多可扣至</w:t>
            </w:r>
            <w:r>
              <w:rPr>
                <w:spacing w:val="-24"/>
                <w:highlight w:val="none"/>
                <w:lang w:eastAsia="zh-CN"/>
              </w:rPr>
              <w:t xml:space="preserve"> </w:t>
            </w:r>
            <w:r>
              <w:rPr>
                <w:spacing w:val="7"/>
                <w:highlight w:val="none"/>
                <w:lang w:eastAsia="zh-CN"/>
              </w:rPr>
              <w:t>0</w:t>
            </w:r>
            <w:r>
              <w:rPr>
                <w:spacing w:val="-38"/>
                <w:highlight w:val="none"/>
                <w:lang w:eastAsia="zh-CN"/>
              </w:rPr>
              <w:t xml:space="preserve"> </w:t>
            </w:r>
            <w:r>
              <w:rPr>
                <w:spacing w:val="7"/>
                <w:highlight w:val="none"/>
                <w:lang w:eastAsia="zh-CN"/>
              </w:rPr>
              <w:t>分；如果技术建议书出现能识别投标人的内容，经评标委员会认定后，评标委员会应在详细评审中否决其投标，并在评标报告中作出详细说明。</w:t>
            </w:r>
            <w:r>
              <w:rPr>
                <w:rFonts w:ascii="黑体" w:hAnsi="黑体" w:eastAsia="黑体" w:cs="黑体"/>
                <w:b/>
                <w:bCs/>
                <w:spacing w:val="7"/>
                <w:highlight w:val="none"/>
                <w:lang w:eastAsia="zh-CN"/>
              </w:rPr>
              <w:t>除能识别投标人情形外，不得因暗标格式</w:t>
            </w:r>
            <w:r>
              <w:rPr>
                <w:rFonts w:ascii="黑体" w:hAnsi="黑体" w:eastAsia="黑体" w:cs="黑体"/>
                <w:b/>
                <w:bCs/>
                <w:spacing w:val="5"/>
                <w:highlight w:val="none"/>
                <w:lang w:eastAsia="zh-CN"/>
              </w:rPr>
              <w:t>问题否决其投标。</w:t>
            </w:r>
          </w:p>
        </w:tc>
      </w:tr>
    </w:tbl>
    <w:p w14:paraId="548C366B">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p>
    <w:p w14:paraId="0A07D5C5">
      <w:pPr>
        <w:keepLines w:val="0"/>
        <w:pageBreakBefore w:val="0"/>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四、联系方式</w:t>
      </w:r>
    </w:p>
    <w:tbl>
      <w:tblPr>
        <w:tblStyle w:val="6"/>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9727"/>
      </w:tblGrid>
      <w:tr w14:paraId="058A065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7B126C93">
            <w:pPr>
              <w:keepNext w:val="0"/>
              <w:keepLines w:val="0"/>
              <w:pageBreakBefore w:val="0"/>
              <w:widowControl w:val="0"/>
              <w:kinsoku/>
              <w:wordWrap/>
              <w:overflowPunct/>
              <w:topLinePunct w:val="0"/>
              <w:autoSpaceDE/>
              <w:autoSpaceDN/>
              <w:bidi w:val="0"/>
              <w:adjustRightInd/>
              <w:snapToGrid/>
              <w:spacing w:line="360" w:lineRule="auto"/>
              <w:ind w:left="421" w:leftChars="0" w:firstLine="436" w:firstLineChars="200"/>
              <w:jc w:val="both"/>
              <w:textAlignment w:val="auto"/>
              <w:rPr>
                <w:rFonts w:hint="eastAsia" w:ascii="宋体" w:hAnsi="宋体" w:eastAsia="宋体" w:cs="宋体"/>
                <w:color w:val="000000"/>
                <w:sz w:val="21"/>
                <w:szCs w:val="21"/>
                <w:highlight w:val="none"/>
              </w:rPr>
            </w:pPr>
            <w:r>
              <w:rPr>
                <w:rFonts w:ascii="宋体" w:hAnsi="宋体" w:eastAsia="宋体" w:cs="宋体"/>
                <w:spacing w:val="9"/>
                <w:sz w:val="20"/>
                <w:szCs w:val="20"/>
                <w:highlight w:val="none"/>
                <w:lang w:eastAsia="zh-CN"/>
              </w:rPr>
              <w:t>招 标 人：</w:t>
            </w:r>
            <w:r>
              <w:rPr>
                <w:rFonts w:hint="eastAsia" w:ascii="宋体" w:hAnsi="宋体" w:eastAsia="宋体" w:cs="宋体"/>
                <w:spacing w:val="9"/>
                <w:sz w:val="20"/>
                <w:szCs w:val="20"/>
                <w:highlight w:val="none"/>
                <w:lang w:eastAsia="zh-CN"/>
              </w:rPr>
              <w:t>梨树县公路建设项目服务中心</w:t>
            </w:r>
          </w:p>
        </w:tc>
      </w:tr>
      <w:tr w14:paraId="4D1A82C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3EDB1E15">
            <w:pPr>
              <w:keepNext w:val="0"/>
              <w:keepLines w:val="0"/>
              <w:pageBreakBefore w:val="0"/>
              <w:widowControl w:val="0"/>
              <w:kinsoku/>
              <w:wordWrap/>
              <w:overflowPunct/>
              <w:topLinePunct w:val="0"/>
              <w:autoSpaceDE/>
              <w:autoSpaceDN/>
              <w:bidi w:val="0"/>
              <w:adjustRightInd/>
              <w:snapToGrid/>
              <w:spacing w:line="360" w:lineRule="auto"/>
              <w:ind w:left="420" w:leftChars="0" w:firstLine="424" w:firstLineChars="200"/>
              <w:jc w:val="both"/>
              <w:textAlignment w:val="auto"/>
              <w:rPr>
                <w:rFonts w:hint="eastAsia" w:ascii="宋体" w:hAnsi="宋体" w:eastAsia="宋体" w:cs="宋体"/>
                <w:color w:val="000000"/>
                <w:sz w:val="21"/>
                <w:szCs w:val="21"/>
                <w:highlight w:val="none"/>
              </w:rPr>
            </w:pPr>
            <w:r>
              <w:rPr>
                <w:rFonts w:ascii="宋体" w:hAnsi="宋体" w:eastAsia="宋体" w:cs="宋体"/>
                <w:spacing w:val="6"/>
                <w:sz w:val="20"/>
                <w:szCs w:val="20"/>
                <w:highlight w:val="none"/>
                <w:lang w:eastAsia="zh-CN"/>
              </w:rPr>
              <w:t>地    址：</w:t>
            </w:r>
            <w:r>
              <w:rPr>
                <w:rFonts w:hint="eastAsia" w:ascii="宋体" w:hAnsi="宋体" w:eastAsia="宋体" w:cs="宋体"/>
                <w:spacing w:val="6"/>
                <w:sz w:val="20"/>
                <w:szCs w:val="20"/>
                <w:highlight w:val="none"/>
                <w:lang w:eastAsia="zh-CN"/>
              </w:rPr>
              <w:t>梨树县梨树南大路162-5号</w:t>
            </w:r>
          </w:p>
        </w:tc>
      </w:tr>
      <w:tr w14:paraId="4F4370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3EDA0D33">
            <w:pPr>
              <w:keepNext w:val="0"/>
              <w:keepLines w:val="0"/>
              <w:pageBreakBefore w:val="0"/>
              <w:widowControl w:val="0"/>
              <w:kinsoku/>
              <w:wordWrap/>
              <w:overflowPunct/>
              <w:topLinePunct w:val="0"/>
              <w:autoSpaceDE/>
              <w:autoSpaceDN/>
              <w:bidi w:val="0"/>
              <w:adjustRightInd/>
              <w:snapToGrid/>
              <w:spacing w:line="360" w:lineRule="auto"/>
              <w:ind w:left="421" w:leftChars="0" w:firstLine="424" w:firstLineChars="200"/>
              <w:jc w:val="both"/>
              <w:textAlignment w:val="auto"/>
              <w:rPr>
                <w:rFonts w:hint="eastAsia" w:ascii="宋体" w:hAnsi="宋体" w:eastAsia="宋体" w:cs="宋体"/>
                <w:color w:val="000000"/>
                <w:sz w:val="21"/>
                <w:szCs w:val="21"/>
                <w:highlight w:val="none"/>
              </w:rPr>
            </w:pPr>
            <w:r>
              <w:rPr>
                <w:rFonts w:ascii="宋体" w:hAnsi="宋体" w:eastAsia="宋体" w:cs="宋体"/>
                <w:spacing w:val="6"/>
                <w:sz w:val="20"/>
                <w:szCs w:val="20"/>
                <w:highlight w:val="none"/>
                <w:lang w:eastAsia="zh-CN"/>
              </w:rPr>
              <w:t>联</w:t>
            </w:r>
            <w:r>
              <w:rPr>
                <w:rFonts w:ascii="宋体" w:hAnsi="宋体" w:eastAsia="宋体" w:cs="宋体"/>
                <w:spacing w:val="20"/>
                <w:sz w:val="20"/>
                <w:szCs w:val="20"/>
                <w:highlight w:val="none"/>
                <w:lang w:eastAsia="zh-CN"/>
              </w:rPr>
              <w:t xml:space="preserve"> </w:t>
            </w:r>
            <w:r>
              <w:rPr>
                <w:rFonts w:ascii="宋体" w:hAnsi="宋体" w:eastAsia="宋体" w:cs="宋体"/>
                <w:spacing w:val="6"/>
                <w:sz w:val="20"/>
                <w:szCs w:val="20"/>
                <w:highlight w:val="none"/>
                <w:lang w:eastAsia="zh-CN"/>
              </w:rPr>
              <w:t>系 人：</w:t>
            </w:r>
            <w:r>
              <w:rPr>
                <w:rFonts w:hint="eastAsia" w:ascii="宋体" w:hAnsi="宋体" w:eastAsia="宋体" w:cs="宋体"/>
                <w:spacing w:val="6"/>
                <w:sz w:val="20"/>
                <w:szCs w:val="20"/>
                <w:highlight w:val="none"/>
                <w:lang w:eastAsia="zh-CN"/>
              </w:rPr>
              <w:t>张铁</w:t>
            </w:r>
          </w:p>
        </w:tc>
      </w:tr>
      <w:tr w14:paraId="2BACB5A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90" w:hRule="atLeast"/>
        </w:trPr>
        <w:tc>
          <w:tcPr>
            <w:tcW w:w="9727" w:type="dxa"/>
            <w:tcBorders>
              <w:top w:val="single" w:color="FFFFFF" w:sz="4" w:space="0"/>
              <w:left w:val="single" w:color="FFFFFF" w:sz="4" w:space="0"/>
              <w:bottom w:val="single" w:color="FFFFFF" w:sz="4" w:space="0"/>
              <w:right w:val="single" w:color="FFFFFF" w:sz="4" w:space="0"/>
            </w:tcBorders>
          </w:tcPr>
          <w:p w14:paraId="6F5452F9">
            <w:pPr>
              <w:keepNext w:val="0"/>
              <w:keepLines w:val="0"/>
              <w:pageBreakBefore w:val="0"/>
              <w:widowControl w:val="0"/>
              <w:kinsoku/>
              <w:wordWrap/>
              <w:overflowPunct/>
              <w:topLinePunct w:val="0"/>
              <w:autoSpaceDE/>
              <w:autoSpaceDN/>
              <w:bidi w:val="0"/>
              <w:adjustRightInd/>
              <w:snapToGrid/>
              <w:spacing w:line="360" w:lineRule="auto"/>
              <w:ind w:left="445" w:leftChars="0" w:firstLine="416" w:firstLineChars="200"/>
              <w:jc w:val="both"/>
              <w:textAlignment w:val="auto"/>
              <w:rPr>
                <w:rFonts w:hint="eastAsia" w:ascii="宋体" w:hAnsi="宋体" w:eastAsia="宋体" w:cs="宋体"/>
                <w:color w:val="000000"/>
                <w:sz w:val="21"/>
                <w:szCs w:val="21"/>
                <w:highlight w:val="none"/>
              </w:rPr>
            </w:pPr>
            <w:r>
              <w:rPr>
                <w:rFonts w:ascii="宋体" w:hAnsi="宋体" w:eastAsia="宋体" w:cs="宋体"/>
                <w:spacing w:val="4"/>
                <w:sz w:val="20"/>
                <w:szCs w:val="20"/>
                <w:highlight w:val="none"/>
                <w:lang w:eastAsia="zh-CN"/>
              </w:rPr>
              <w:t>电    话：</w:t>
            </w:r>
            <w:r>
              <w:rPr>
                <w:rFonts w:hint="eastAsia" w:ascii="宋体" w:hAnsi="宋体" w:eastAsia="宋体" w:cs="宋体"/>
                <w:spacing w:val="4"/>
                <w:sz w:val="20"/>
                <w:szCs w:val="20"/>
                <w:highlight w:val="none"/>
                <w:lang w:eastAsia="zh-CN"/>
              </w:rPr>
              <w:t>18904349998</w:t>
            </w:r>
          </w:p>
        </w:tc>
      </w:tr>
    </w:tbl>
    <w:p w14:paraId="18BBEA57">
      <w:pPr>
        <w:rPr>
          <w:rFonts w:asciiTheme="minorEastAsia" w:hAnsiTheme="minorEastAsia"/>
          <w:sz w:val="18"/>
          <w:highlight w:val="none"/>
        </w:rPr>
      </w:pPr>
    </w:p>
    <w:p w14:paraId="67C9E281">
      <w:pPr>
        <w:rPr>
          <w:highlight w:val="none"/>
        </w:rPr>
      </w:pPr>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F7F5">
    <w:pPr>
      <w:spacing w:line="232" w:lineRule="auto"/>
      <w:ind w:left="4772"/>
      <w:rPr>
        <w:rFonts w:ascii="黑体" w:hAnsi="黑体" w:eastAsia="黑体" w:cs="黑体"/>
        <w:sz w:val="18"/>
        <w:szCs w:val="18"/>
      </w:rPr>
    </w:pPr>
    <w:r>
      <w:rPr>
        <w:rFonts w:ascii="黑体" w:hAnsi="黑体" w:eastAsia="黑体" w:cs="黑体"/>
        <w:sz w:val="18"/>
        <w:szCs w:val="18"/>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73821">
    <w:pPr>
      <w:spacing w:line="232" w:lineRule="auto"/>
      <w:ind w:left="4722"/>
      <w:rPr>
        <w:rFonts w:ascii="黑体" w:hAnsi="黑体" w:eastAsia="黑体" w:cs="黑体"/>
        <w:sz w:val="18"/>
        <w:szCs w:val="18"/>
      </w:rPr>
    </w:pPr>
    <w:r>
      <w:rPr>
        <w:rFonts w:ascii="黑体" w:hAnsi="黑体" w:eastAsia="黑体" w:cs="黑体"/>
        <w:spacing w:val="-3"/>
        <w:sz w:val="18"/>
        <w:szCs w:val="18"/>
      </w:rPr>
      <w:t>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CC4F0">
    <w:pPr>
      <w:spacing w:line="235" w:lineRule="auto"/>
      <w:ind w:left="4711"/>
      <w:rPr>
        <w:rFonts w:ascii="黑体" w:hAnsi="黑体" w:eastAsia="黑体" w:cs="黑体"/>
        <w:sz w:val="18"/>
        <w:szCs w:val="18"/>
      </w:rPr>
    </w:pPr>
    <w:r>
      <w:rPr>
        <w:rFonts w:ascii="黑体" w:hAnsi="黑体" w:eastAsia="黑体" w:cs="黑体"/>
        <w:spacing w:val="-3"/>
        <w:sz w:val="18"/>
        <w:szCs w:val="18"/>
      </w:rPr>
      <w:t>27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A3FEE">
    <w:pPr>
      <w:spacing w:line="232" w:lineRule="auto"/>
      <w:ind w:left="4721"/>
      <w:rPr>
        <w:rFonts w:ascii="黑体" w:hAnsi="黑体" w:eastAsia="黑体" w:cs="黑体"/>
        <w:sz w:val="18"/>
        <w:szCs w:val="18"/>
      </w:rPr>
    </w:pPr>
    <w:r>
      <w:rPr>
        <w:rFonts w:ascii="黑体" w:hAnsi="黑体" w:eastAsia="黑体" w:cs="黑体"/>
        <w:spacing w:val="-3"/>
        <w:sz w:val="18"/>
        <w:szCs w:val="18"/>
      </w:rPr>
      <w:t>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3890973">
      <w:pPr>
        <w:pStyle w:val="5"/>
      </w:pPr>
      <w:r>
        <w:rPr>
          <w:rStyle w:val="8"/>
        </w:rPr>
        <w:footnoteRef/>
      </w:r>
      <w:r>
        <w:rPr>
          <w:rFonts w:hint="eastAsia"/>
        </w:rPr>
        <w:t>本项规定仅适用于根据《关于发布公路工程从业企业资质名录的通知》（厅公路字</w:t>
      </w:r>
      <w:r>
        <w:t>[2011]114</w:t>
      </w:r>
      <w:r>
        <w:rPr>
          <w:rFonts w:hint="eastAsia"/>
        </w:rPr>
        <w:t>号）要求，招标人应通过名录对投标人资质条件进行审核的公路设计企业。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8615C3"/>
    <w:rsid w:val="5C6029E3"/>
    <w:rsid w:val="6DA208FB"/>
    <w:rsid w:val="75C57BEF"/>
    <w:rsid w:val="77310F5E"/>
    <w:rsid w:val="7D535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kern w:val="2"/>
      <w:sz w:val="21"/>
    </w:rPr>
  </w:style>
  <w:style w:type="paragraph" w:styleId="3">
    <w:name w:val="Body Text Indent"/>
    <w:basedOn w:val="1"/>
    <w:qFormat/>
    <w:uiPriority w:val="0"/>
    <w:pPr>
      <w:spacing w:after="120"/>
      <w:ind w:left="420" w:leftChars="200"/>
    </w:pPr>
    <w:rPr>
      <w:sz w:val="20"/>
    </w:rPr>
  </w:style>
  <w:style w:type="paragraph" w:styleId="4">
    <w:name w:val="Body Text"/>
    <w:basedOn w:val="1"/>
    <w:semiHidden/>
    <w:qFormat/>
    <w:uiPriority w:val="0"/>
  </w:style>
  <w:style w:type="paragraph" w:styleId="5">
    <w:name w:val="footnote text"/>
    <w:basedOn w:val="1"/>
    <w:unhideWhenUsed/>
    <w:qFormat/>
    <w:uiPriority w:val="99"/>
    <w:pPr>
      <w:snapToGrid w:val="0"/>
      <w:jc w:val="left"/>
    </w:pPr>
    <w:rPr>
      <w:rFonts w:ascii="Times New Roman" w:hAnsi="Times New Roman" w:eastAsia="宋体" w:cs="Times New Roman"/>
      <w:kern w:val="0"/>
      <w:sz w:val="18"/>
      <w:szCs w:val="18"/>
    </w:rPr>
  </w:style>
  <w:style w:type="character" w:styleId="8">
    <w:name w:val="footnote reference"/>
    <w:qFormat/>
    <w:uiPriority w:val="0"/>
    <w:rPr>
      <w:vertAlign w:val="superscript"/>
    </w:rPr>
  </w:style>
  <w:style w:type="paragraph" w:customStyle="1" w:styleId="9">
    <w:name w:val="其他"/>
    <w:basedOn w:val="1"/>
    <w:qFormat/>
    <w:uiPriority w:val="0"/>
    <w:pPr>
      <w:shd w:val="clear" w:color="auto" w:fill="FFFFFF"/>
      <w:spacing w:line="430" w:lineRule="auto"/>
      <w:ind w:firstLine="400"/>
      <w:jc w:val="distribute"/>
    </w:pPr>
    <w:rPr>
      <w:rFonts w:ascii="宋体" w:hAnsi="宋体" w:cs="宋体"/>
      <w:lang w:val="zh-CN" w:bidi="zh-CN"/>
    </w:rPr>
  </w:style>
  <w:style w:type="paragraph" w:customStyle="1" w:styleId="10">
    <w:name w:val="正文文本 (2)"/>
    <w:basedOn w:val="1"/>
    <w:qFormat/>
    <w:uiPriority w:val="0"/>
    <w:pPr>
      <w:shd w:val="clear" w:color="auto" w:fill="FFFFFF"/>
      <w:spacing w:before="300" w:line="439" w:lineRule="exact"/>
      <w:jc w:val="distribute"/>
    </w:pPr>
    <w:rPr>
      <w:rFonts w:ascii="宋体" w:hAnsi="宋体" w:cs="宋体"/>
      <w:sz w:val="22"/>
    </w:rPr>
  </w:style>
  <w:style w:type="character" w:customStyle="1" w:styleId="11">
    <w:name w:val="正文文本 (2) + 9 pt"/>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12">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13">
    <w:name w:val="正文文本 (2) + 10 pt"/>
    <w:qFormat/>
    <w:uiPriority w:val="0"/>
    <w:rPr>
      <w:rFonts w:ascii="MingLiU" w:hAnsi="MingLiU" w:eastAsia="MingLiU" w:cs="MingLiU"/>
      <w:b/>
      <w:bCs/>
      <w:color w:val="000000"/>
      <w:spacing w:val="0"/>
      <w:w w:val="100"/>
      <w:position w:val="0"/>
      <w:sz w:val="20"/>
      <w:szCs w:val="20"/>
      <w:u w:val="none"/>
      <w:lang w:val="zh-TW" w:eastAsia="zh-TW" w:bidi="zh-TW"/>
    </w:rPr>
  </w:style>
  <w:style w:type="paragraph" w:styleId="14">
    <w:name w:val="List Paragraph"/>
    <w:basedOn w:val="1"/>
    <w:qFormat/>
    <w:uiPriority w:val="34"/>
    <w:pPr>
      <w:ind w:firstLine="420" w:firstLineChars="200"/>
    </w:pPr>
    <w:rPr>
      <w:rFonts w:ascii="Times New Roman" w:hAnsi="Times New Roman" w:eastAsia="宋体" w:cs="Times New Roman"/>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1991</Words>
  <Characters>2127</Characters>
  <Lines>0</Lines>
  <Paragraphs>0</Paragraphs>
  <TotalTime>0</TotalTime>
  <ScaleCrop>false</ScaleCrop>
  <LinksUpToDate>false</LinksUpToDate>
  <CharactersWithSpaces>2159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2025-06-19T05:15:00Z</dcterms:created>
  <dc:creator>Administrator</dc:creator>
  <cp:lastModifiedBy>Administrator</cp:lastModifiedBy>
  <dcterms:modified xsi:type="dcterms:W3CDTF">2026-10-13T06:03:06Z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349BF1BC1FE9432D87BFDBC993AF9A25_12</vt:lpwstr>
  </property>
  <property fmtid="{D5CDD505-2E9C-101B-9397-08002B2CF9AE}" pid="4" name="KSOTemplateDocerSaveRecord">
    <vt:lpwstr>eyJoZGlkIjoiZTkxMWYzNTBmNTI5Y2FhZTUwMjkyYTVkOGJkNzg0YzkiLCJ1c2VySWQiOiI0NTI3OTAzMjIifQ==</vt:lpwstr>
  </property>
</Properties>
</file>