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E53E7">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0"/>
        <w:jc w:val="center"/>
        <w:textAlignment w:val="baseline"/>
        <w:rPr>
          <w:rFonts w:hint="eastAsia" w:ascii="方正小标宋_GBK" w:hAnsi="方正小标宋_GBK" w:eastAsia="方正小标宋_GBK" w:cs="方正小标宋_GBK"/>
          <w:b w:val="0"/>
          <w:bCs w:val="0"/>
          <w:spacing w:val="0"/>
          <w:sz w:val="44"/>
          <w:szCs w:val="44"/>
          <w:highlight w:val="none"/>
        </w:rPr>
      </w:pPr>
    </w:p>
    <w:p w14:paraId="5B23BAC7">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0"/>
        <w:jc w:val="center"/>
        <w:textAlignment w:val="baseline"/>
        <w:rPr>
          <w:rFonts w:hint="eastAsia" w:ascii="方正小标宋_GBK" w:hAnsi="方正小标宋_GBK" w:eastAsia="方正小标宋_GBK" w:cs="方正小标宋_GBK"/>
          <w:b w:val="0"/>
          <w:bCs w:val="0"/>
          <w:spacing w:val="0"/>
          <w:sz w:val="44"/>
          <w:szCs w:val="44"/>
          <w:highlight w:val="none"/>
        </w:rPr>
      </w:pPr>
      <w:r>
        <w:rPr>
          <w:rFonts w:hint="eastAsia" w:ascii="方正小标宋_GBK" w:hAnsi="方正小标宋_GBK" w:eastAsia="方正小标宋_GBK" w:cs="方正小标宋_GBK"/>
          <w:b w:val="0"/>
          <w:bCs w:val="0"/>
          <w:spacing w:val="0"/>
          <w:sz w:val="44"/>
          <w:szCs w:val="44"/>
          <w:highlight w:val="none"/>
        </w:rPr>
        <w:t>2026年吉林省老旧营运货车</w:t>
      </w:r>
    </w:p>
    <w:p w14:paraId="64886F41">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0"/>
        <w:jc w:val="center"/>
        <w:textAlignment w:val="baseline"/>
        <w:rPr>
          <w:rFonts w:hint="eastAsia" w:ascii="方正小标宋_GBK" w:hAnsi="方正小标宋_GBK" w:eastAsia="方正小标宋_GBK" w:cs="方正小标宋_GBK"/>
          <w:b w:val="0"/>
          <w:bCs w:val="0"/>
          <w:spacing w:val="0"/>
          <w:sz w:val="44"/>
          <w:szCs w:val="44"/>
          <w:highlight w:val="none"/>
        </w:rPr>
      </w:pPr>
      <w:r>
        <w:rPr>
          <w:rFonts w:hint="eastAsia" w:ascii="方正小标宋_GBK" w:hAnsi="方正小标宋_GBK" w:eastAsia="方正小标宋_GBK" w:cs="方正小标宋_GBK"/>
          <w:b w:val="0"/>
          <w:bCs w:val="0"/>
          <w:spacing w:val="0"/>
          <w:sz w:val="44"/>
          <w:szCs w:val="44"/>
          <w:highlight w:val="none"/>
        </w:rPr>
        <w:t>报废更新实施细则</w:t>
      </w:r>
      <w:bookmarkStart w:id="0" w:name="_GoBack"/>
      <w:bookmarkEnd w:id="0"/>
    </w:p>
    <w:p w14:paraId="4FD2D2F9">
      <w:pPr>
        <w:keepNext w:val="0"/>
        <w:keepLines w:val="0"/>
        <w:pageBreakBefore w:val="0"/>
        <w:wordWrap/>
        <w:overflowPunct/>
        <w:topLinePunct w:val="0"/>
        <w:bidi w:val="0"/>
        <w:spacing w:line="579" w:lineRule="exact"/>
        <w:rPr>
          <w:rFonts w:ascii="Arial"/>
          <w:spacing w:val="0"/>
          <w:sz w:val="21"/>
          <w:highlight w:val="none"/>
        </w:rPr>
      </w:pPr>
    </w:p>
    <w:p w14:paraId="2B7D853D">
      <w:pPr>
        <w:keepNext w:val="0"/>
        <w:keepLines w:val="0"/>
        <w:pageBreakBefore w:val="0"/>
        <w:wordWrap/>
        <w:overflowPunct/>
        <w:topLinePunct w:val="0"/>
        <w:bidi w:val="0"/>
        <w:spacing w:before="104" w:line="579" w:lineRule="exact"/>
        <w:ind w:left="2545"/>
        <w:rPr>
          <w:rFonts w:ascii="黑体" w:hAnsi="黑体" w:eastAsia="黑体" w:cs="黑体"/>
          <w:spacing w:val="0"/>
          <w:sz w:val="32"/>
          <w:szCs w:val="32"/>
          <w:highlight w:val="none"/>
        </w:rPr>
      </w:pPr>
      <w:r>
        <w:rPr>
          <w:rFonts w:ascii="黑体" w:hAnsi="黑体" w:eastAsia="黑体" w:cs="黑体"/>
          <w:spacing w:val="0"/>
          <w:sz w:val="32"/>
          <w:szCs w:val="32"/>
          <w:highlight w:val="none"/>
        </w:rPr>
        <w:t>第一章</w:t>
      </w:r>
      <w:r>
        <w:rPr>
          <w:rFonts w:hint="eastAsia" w:ascii="黑体" w:hAnsi="黑体" w:eastAsia="黑体" w:cs="黑体"/>
          <w:spacing w:val="0"/>
          <w:sz w:val="32"/>
          <w:szCs w:val="32"/>
          <w:highlight w:val="none"/>
          <w:lang w:val="en-US" w:eastAsia="zh-CN"/>
        </w:rPr>
        <w:t xml:space="preserve"> </w:t>
      </w:r>
      <w:r>
        <w:rPr>
          <w:rFonts w:ascii="黑体" w:hAnsi="黑体" w:eastAsia="黑体" w:cs="黑体"/>
          <w:spacing w:val="0"/>
          <w:sz w:val="32"/>
          <w:szCs w:val="32"/>
          <w:highlight w:val="none"/>
        </w:rPr>
        <w:t>补贴范围和标准</w:t>
      </w:r>
    </w:p>
    <w:p w14:paraId="22556E3C">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spacing w:val="0"/>
          <w:highlight w:val="none"/>
        </w:rPr>
      </w:pPr>
      <w:r>
        <w:rPr>
          <w:rFonts w:ascii="黑体" w:hAnsi="黑体" w:eastAsia="黑体" w:cs="黑体"/>
          <w:spacing w:val="0"/>
          <w:highlight w:val="none"/>
        </w:rPr>
        <w:t>第一条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本细则所称营运货车，是指总质量4.5吨（不含）以上吉林籍（不含2026年1月1日0时后转入的）营运类货车。对提前报废吉林籍国四及以下排放标准营运货车、提前报废并新购吉林籍国六排放标准货车或吉林籍新能源货车、仅新购符合条件的吉林籍新能源货车，分档予以补贴。车辆排放标准以机动车合格证、车辆一致性证书或机动车环保信息随车清单为准。车辆报废年限按照《机动车强制报废标准规定》执行，危险品运输载货汽车使用年限为10年，其他载货汽车使用年限为15年，提前报废时间以机动车行驶证注册日期和实际报废时间为准。</w:t>
      </w:r>
    </w:p>
    <w:p w14:paraId="5919E3FF">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第二条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老旧营运货车报废更新及新购置新能源城市冷链配送货车补贴时间自2026年1月1日至12月31日（报废货车《报废机动车回收证明》《机动车注销证明》日期、新购置货车《机动车行驶证》注册登记日期和《道路运输证》发放日期均应在政策实施期内）。老旧营运货车报废更新按照报废车辆类型、报废时间和新购置车辆动力类型等，实施差别化补贴资金标准，具体标准按《交通运输部 国家发展改革委关于2026年实施老旧营运货车报废更新的通知》（交规划发〔2026〕36号）执行。根据《国家发展改革委 财政部关于2026年实施大规模设备更新和消费品以旧换新政策的通知》（发改环资〔2025〕1745号）要求，除继续支持报废国四及以下排放标准营运货车（包含柴油、天然气货车）更新为低排放货车外，应优先支持更新为电动（含氢燃料电池）货车。实行“资金总量控制，先到先得，用完即止”原则。</w:t>
      </w:r>
    </w:p>
    <w:p w14:paraId="64E91688">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（一）报废货车符合以下条件的，车辆所有人可以申请资金：</w:t>
      </w:r>
    </w:p>
    <w:p w14:paraId="7B70FE5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1.车辆注册登记地在吉林省（不含2026年1月1日0时后转入的）。</w:t>
      </w:r>
    </w:p>
    <w:p w14:paraId="52D6497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2.国四及以下排放标准中型、重型营运货车。</w:t>
      </w:r>
    </w:p>
    <w:p w14:paraId="044FF9B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持有公安机关开具的《机动车注销证明》和具有资质的报废机动车回收拆解企业开具的《报废机动车回收证明》，以及车辆注销前（《报废机动车回收证明》的开具日期，必须在《道路运输证》有效期内），交通运输主管部门发放的有效《道路运输证》（或《道路运输证》注销证明）。</w:t>
      </w:r>
    </w:p>
    <w:p w14:paraId="5D3C22C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（二）报废更新货车符合以下条件的，车辆所有人可以申请资金：</w:t>
      </w:r>
    </w:p>
    <w:p w14:paraId="0F8A3203">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1.报废车辆应当符合前述（一）中报废车辆要求。</w:t>
      </w:r>
    </w:p>
    <w:p w14:paraId="66F08DF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2.新购置车辆应当为注册登记的新能源车辆或国六排放标准车辆，并持有交通运输主管部门发放的有效《道路运输证》。其中，新能源车辆应纳入《减免车辆购置税的新能源汽车车型目录》。</w:t>
      </w:r>
    </w:p>
    <w:p w14:paraId="5B8A75C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3.新购置车辆与报废车辆注册登记所有人一致。</w:t>
      </w:r>
    </w:p>
    <w:p w14:paraId="10BE874D">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sectPr>
          <w:footerReference r:id="rId3" w:type="default"/>
          <w:pgSz w:w="11900" w:h="16840"/>
          <w:pgMar w:top="1431" w:right="1696" w:bottom="1207" w:left="1785" w:header="850" w:footer="990" w:gutter="0"/>
          <w:pgNumType w:fmt="decimal"/>
          <w:cols w:space="720" w:num="1"/>
        </w:sectPr>
      </w:pPr>
    </w:p>
    <w:p w14:paraId="2CC1AD0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（三）新购置货车符合以下条件的，车辆所有人可以申请资金：</w:t>
      </w:r>
    </w:p>
    <w:p w14:paraId="74DC5A86">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新购置车辆应当为注册登记的新能源城市冷链配送货车（须符合《城市物流配送汽车选型技术要求》（GB/T 29912）相关要求，并纳入《减免车辆购置税的新能源汽车车型目录》），且持有交通运输主管部门发放的有效《道路运输证》。</w:t>
      </w:r>
    </w:p>
    <w:p w14:paraId="323C6BB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第三条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老旧营运货车提前报废更新补贴标准如下：</w:t>
      </w:r>
    </w:p>
    <w:p w14:paraId="59FC6DD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（一）报废老旧营运货车补贴标准见表1。</w:t>
      </w:r>
    </w:p>
    <w:p w14:paraId="211CBF6C">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（二）报废老旧营运货车，并新购营运货车补贴标准按以下方法计算：</w:t>
      </w:r>
    </w:p>
    <w:p w14:paraId="0F40BAAD">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报废并新购国六排放标准营运货车补贴=报废老旧营运货车补贴+新购国六排放标准营运货车补贴。</w:t>
      </w:r>
    </w:p>
    <w:p w14:paraId="302EDFC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报废并新购新能源货车补贴=报废老旧营运货车补贴+新购新能源营运货车补贴。</w:t>
      </w:r>
    </w:p>
    <w:p w14:paraId="6BB6753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其中，新购国六排放标准营运货车或新能源营运货车补贴标准见表2。报废老旧营运货车距离强制报废时间不足1年的，可以申请新购营运货车补贴。</w:t>
      </w:r>
    </w:p>
    <w:p w14:paraId="5CB7742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9" w:lineRule="exact"/>
        <w:ind w:left="0" w:leftChars="0" w:right="0" w:rightChars="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（三）仅新购新能源城市冷链配送货车补贴标准为3.5万元/辆。</w:t>
      </w:r>
    </w:p>
    <w:p w14:paraId="2C9EDB9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9" w:lineRule="exact"/>
        <w:ind w:leftChars="200" w:right="0" w:rightChars="0"/>
        <w:jc w:val="both"/>
        <w:textAlignment w:val="baseline"/>
        <w:rPr>
          <w:rFonts w:hint="eastAsia" w:ascii="仿宋_GB2312" w:hAnsi="仿宋_GB2312" w:eastAsia="仿宋_GB2312" w:cs="仿宋_GB2312"/>
          <w:color w:val="auto"/>
          <w:kern w:val="0"/>
          <w:sz w:val="32"/>
          <w:szCs w:val="32"/>
          <w:highlight w:val="none"/>
          <w:lang w:val="en-US" w:eastAsia="zh-CN" w:bidi="ar"/>
        </w:rPr>
      </w:pPr>
    </w:p>
    <w:p w14:paraId="428375EF">
      <w:pPr>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表1</w:t>
      </w:r>
      <w:r>
        <w:rPr>
          <w:rFonts w:hint="eastAsia" w:ascii="Times New Roman" w:hAnsi="Times New Roman" w:eastAsia="黑体"/>
          <w:color w:val="auto"/>
          <w:sz w:val="28"/>
          <w:szCs w:val="28"/>
          <w:highlight w:val="none"/>
        </w:rPr>
        <w:t>提前报废老旧营运货车补贴标准</w:t>
      </w:r>
    </w:p>
    <w:tbl>
      <w:tblPr>
        <w:tblStyle w:val="6"/>
        <w:tblW w:w="4999" w:type="pct"/>
        <w:tblInd w:w="0" w:type="dxa"/>
        <w:tblLayout w:type="autofit"/>
        <w:tblCellMar>
          <w:top w:w="0" w:type="dxa"/>
          <w:left w:w="108" w:type="dxa"/>
          <w:bottom w:w="0" w:type="dxa"/>
          <w:right w:w="108" w:type="dxa"/>
        </w:tblCellMar>
      </w:tblPr>
      <w:tblGrid>
        <w:gridCol w:w="1821"/>
        <w:gridCol w:w="3757"/>
        <w:gridCol w:w="3187"/>
      </w:tblGrid>
      <w:tr w14:paraId="355587DB">
        <w:tblPrEx>
          <w:tblCellMar>
            <w:top w:w="0" w:type="dxa"/>
            <w:left w:w="108" w:type="dxa"/>
            <w:bottom w:w="0" w:type="dxa"/>
            <w:right w:w="108" w:type="dxa"/>
          </w:tblCellMar>
        </w:tblPrEx>
        <w:trPr>
          <w:trHeight w:val="454" w:hRule="atLeast"/>
        </w:trPr>
        <w:tc>
          <w:tcPr>
            <w:tcW w:w="1039" w:type="pct"/>
            <w:tcBorders>
              <w:top w:val="single" w:color="000000" w:sz="4" w:space="0"/>
              <w:left w:val="single" w:color="000000" w:sz="4" w:space="0"/>
              <w:bottom w:val="single" w:color="000000" w:sz="4" w:space="0"/>
              <w:right w:val="single" w:color="000000" w:sz="4" w:space="0"/>
            </w:tcBorders>
            <w:vAlign w:val="center"/>
          </w:tcPr>
          <w:p w14:paraId="700FE35A">
            <w:pPr>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车辆类型</w:t>
            </w:r>
          </w:p>
        </w:tc>
        <w:tc>
          <w:tcPr>
            <w:tcW w:w="2142" w:type="pct"/>
            <w:tcBorders>
              <w:top w:val="single" w:color="000000" w:sz="4" w:space="0"/>
              <w:left w:val="single" w:color="000000" w:sz="4" w:space="0"/>
              <w:bottom w:val="single" w:color="000000" w:sz="4" w:space="0"/>
              <w:right w:val="single" w:color="000000" w:sz="4" w:space="0"/>
            </w:tcBorders>
            <w:vAlign w:val="center"/>
          </w:tcPr>
          <w:p w14:paraId="36AB7482">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距离强制报废时间</w:t>
            </w:r>
          </w:p>
        </w:tc>
        <w:tc>
          <w:tcPr>
            <w:tcW w:w="1817" w:type="pct"/>
            <w:tcBorders>
              <w:top w:val="single" w:color="000000" w:sz="4" w:space="0"/>
              <w:left w:val="single" w:color="000000" w:sz="4" w:space="0"/>
              <w:bottom w:val="single" w:color="000000" w:sz="4" w:space="0"/>
              <w:right w:val="single" w:color="000000" w:sz="4" w:space="0"/>
            </w:tcBorders>
            <w:vAlign w:val="center"/>
          </w:tcPr>
          <w:p w14:paraId="6A2B120F">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补贴标准（万元/辆）</w:t>
            </w:r>
          </w:p>
        </w:tc>
      </w:tr>
      <w:tr w14:paraId="19F1F8A2">
        <w:tblPrEx>
          <w:tblCellMar>
            <w:top w:w="0" w:type="dxa"/>
            <w:left w:w="108" w:type="dxa"/>
            <w:bottom w:w="0" w:type="dxa"/>
            <w:right w:w="108" w:type="dxa"/>
          </w:tblCellMar>
        </w:tblPrEx>
        <w:trPr>
          <w:trHeight w:val="454" w:hRule="atLeast"/>
        </w:trPr>
        <w:tc>
          <w:tcPr>
            <w:tcW w:w="1039" w:type="pct"/>
            <w:vMerge w:val="restart"/>
            <w:tcBorders>
              <w:top w:val="single" w:color="000000" w:sz="4" w:space="0"/>
              <w:left w:val="single" w:color="000000" w:sz="4" w:space="0"/>
              <w:bottom w:val="single" w:color="000000" w:sz="4" w:space="0"/>
              <w:right w:val="single" w:color="000000" w:sz="4" w:space="0"/>
            </w:tcBorders>
            <w:vAlign w:val="center"/>
          </w:tcPr>
          <w:p w14:paraId="44A81077">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中型</w:t>
            </w:r>
          </w:p>
        </w:tc>
        <w:tc>
          <w:tcPr>
            <w:tcW w:w="2142" w:type="pct"/>
            <w:tcBorders>
              <w:top w:val="single" w:color="000000" w:sz="4" w:space="0"/>
              <w:left w:val="single" w:color="000000" w:sz="4" w:space="0"/>
              <w:bottom w:val="single" w:color="000000" w:sz="4" w:space="0"/>
              <w:right w:val="single" w:color="000000" w:sz="4" w:space="0"/>
            </w:tcBorders>
            <w:vAlign w:val="center"/>
          </w:tcPr>
          <w:p w14:paraId="1147169B">
            <w:pPr>
              <w:widowControl/>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满1年（含）不足2年</w:t>
            </w:r>
          </w:p>
        </w:tc>
        <w:tc>
          <w:tcPr>
            <w:tcW w:w="1817" w:type="pct"/>
            <w:tcBorders>
              <w:top w:val="single" w:color="000000" w:sz="4" w:space="0"/>
              <w:left w:val="single" w:color="000000" w:sz="4" w:space="0"/>
              <w:bottom w:val="single" w:color="000000" w:sz="4" w:space="0"/>
              <w:right w:val="single" w:color="000000" w:sz="4" w:space="0"/>
            </w:tcBorders>
            <w:vAlign w:val="center"/>
          </w:tcPr>
          <w:p w14:paraId="2281D087">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2"/>
                <w:highlight w:val="none"/>
                <w:lang w:bidi="ar"/>
              </w:rPr>
              <w:t>1.0</w:t>
            </w:r>
          </w:p>
        </w:tc>
      </w:tr>
      <w:tr w14:paraId="6F7E127D">
        <w:tblPrEx>
          <w:tblCellMar>
            <w:top w:w="0" w:type="dxa"/>
            <w:left w:w="108" w:type="dxa"/>
            <w:bottom w:w="0" w:type="dxa"/>
            <w:right w:w="108" w:type="dxa"/>
          </w:tblCellMar>
        </w:tblPrEx>
        <w:trPr>
          <w:trHeight w:val="454"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14:paraId="31C929D9">
            <w:pPr>
              <w:widowControl/>
              <w:jc w:val="left"/>
              <w:rPr>
                <w:rFonts w:hint="eastAsia" w:ascii="仿宋_GB2312" w:hAnsi="仿宋_GB2312" w:eastAsia="仿宋_GB2312" w:cs="仿宋_GB2312"/>
                <w:color w:val="auto"/>
                <w:kern w:val="0"/>
                <w:sz w:val="24"/>
                <w:highlight w:val="none"/>
              </w:rPr>
            </w:pPr>
          </w:p>
        </w:tc>
        <w:tc>
          <w:tcPr>
            <w:tcW w:w="2142" w:type="pct"/>
            <w:tcBorders>
              <w:top w:val="single" w:color="000000" w:sz="4" w:space="0"/>
              <w:left w:val="single" w:color="000000" w:sz="4" w:space="0"/>
              <w:bottom w:val="single" w:color="000000" w:sz="4" w:space="0"/>
              <w:right w:val="single" w:color="000000" w:sz="4" w:space="0"/>
            </w:tcBorders>
            <w:vAlign w:val="center"/>
          </w:tcPr>
          <w:p w14:paraId="25526546">
            <w:pPr>
              <w:widowControl/>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满2年（含）不足4年</w:t>
            </w:r>
          </w:p>
        </w:tc>
        <w:tc>
          <w:tcPr>
            <w:tcW w:w="1817" w:type="pct"/>
            <w:tcBorders>
              <w:top w:val="single" w:color="000000" w:sz="4" w:space="0"/>
              <w:left w:val="single" w:color="000000" w:sz="4" w:space="0"/>
              <w:bottom w:val="single" w:color="000000" w:sz="4" w:space="0"/>
              <w:right w:val="single" w:color="000000" w:sz="4" w:space="0"/>
            </w:tcBorders>
            <w:vAlign w:val="center"/>
          </w:tcPr>
          <w:p w14:paraId="7A5109A0">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2"/>
                <w:highlight w:val="none"/>
                <w:lang w:bidi="ar"/>
              </w:rPr>
              <w:t>1.8</w:t>
            </w:r>
          </w:p>
        </w:tc>
      </w:tr>
      <w:tr w14:paraId="43F8F971">
        <w:tblPrEx>
          <w:tblCellMar>
            <w:top w:w="0" w:type="dxa"/>
            <w:left w:w="108" w:type="dxa"/>
            <w:bottom w:w="0" w:type="dxa"/>
            <w:right w:w="108" w:type="dxa"/>
          </w:tblCellMar>
        </w:tblPrEx>
        <w:trPr>
          <w:trHeight w:val="454"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14:paraId="5A1F0E3A">
            <w:pPr>
              <w:widowControl/>
              <w:jc w:val="left"/>
              <w:rPr>
                <w:rFonts w:hint="eastAsia" w:ascii="仿宋_GB2312" w:hAnsi="仿宋_GB2312" w:eastAsia="仿宋_GB2312" w:cs="仿宋_GB2312"/>
                <w:color w:val="auto"/>
                <w:kern w:val="0"/>
                <w:sz w:val="24"/>
                <w:highlight w:val="none"/>
              </w:rPr>
            </w:pPr>
          </w:p>
        </w:tc>
        <w:tc>
          <w:tcPr>
            <w:tcW w:w="2142" w:type="pct"/>
            <w:tcBorders>
              <w:top w:val="single" w:color="000000" w:sz="4" w:space="0"/>
              <w:left w:val="single" w:color="000000" w:sz="4" w:space="0"/>
              <w:bottom w:val="single" w:color="000000" w:sz="4" w:space="0"/>
              <w:right w:val="single" w:color="000000" w:sz="4" w:space="0"/>
            </w:tcBorders>
            <w:vAlign w:val="center"/>
          </w:tcPr>
          <w:p w14:paraId="5294E2DD">
            <w:pPr>
              <w:widowControl/>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满4年（含）以上</w:t>
            </w:r>
          </w:p>
        </w:tc>
        <w:tc>
          <w:tcPr>
            <w:tcW w:w="1817" w:type="pct"/>
            <w:tcBorders>
              <w:top w:val="single" w:color="000000" w:sz="4" w:space="0"/>
              <w:left w:val="single" w:color="000000" w:sz="4" w:space="0"/>
              <w:bottom w:val="single" w:color="000000" w:sz="4" w:space="0"/>
              <w:right w:val="single" w:color="000000" w:sz="4" w:space="0"/>
            </w:tcBorders>
            <w:vAlign w:val="center"/>
          </w:tcPr>
          <w:p w14:paraId="1AF26651">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2"/>
                <w:highlight w:val="none"/>
                <w:lang w:bidi="ar"/>
              </w:rPr>
              <w:t>2.5</w:t>
            </w:r>
          </w:p>
        </w:tc>
      </w:tr>
      <w:tr w14:paraId="4ADF7597">
        <w:tblPrEx>
          <w:tblCellMar>
            <w:top w:w="0" w:type="dxa"/>
            <w:left w:w="108" w:type="dxa"/>
            <w:bottom w:w="0" w:type="dxa"/>
            <w:right w:w="108" w:type="dxa"/>
          </w:tblCellMar>
        </w:tblPrEx>
        <w:trPr>
          <w:trHeight w:val="454" w:hRule="atLeast"/>
        </w:trPr>
        <w:tc>
          <w:tcPr>
            <w:tcW w:w="1039" w:type="pct"/>
            <w:vMerge w:val="restart"/>
            <w:tcBorders>
              <w:top w:val="single" w:color="000000" w:sz="4" w:space="0"/>
              <w:left w:val="single" w:color="000000" w:sz="4" w:space="0"/>
              <w:bottom w:val="single" w:color="000000" w:sz="4" w:space="0"/>
              <w:right w:val="single" w:color="000000" w:sz="4" w:space="0"/>
            </w:tcBorders>
            <w:vAlign w:val="center"/>
          </w:tcPr>
          <w:p w14:paraId="06303452">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重型</w:t>
            </w:r>
          </w:p>
        </w:tc>
        <w:tc>
          <w:tcPr>
            <w:tcW w:w="2142" w:type="pct"/>
            <w:tcBorders>
              <w:top w:val="single" w:color="000000" w:sz="4" w:space="0"/>
              <w:left w:val="single" w:color="000000" w:sz="4" w:space="0"/>
              <w:bottom w:val="single" w:color="000000" w:sz="4" w:space="0"/>
              <w:right w:val="single" w:color="000000" w:sz="4" w:space="0"/>
            </w:tcBorders>
            <w:vAlign w:val="center"/>
          </w:tcPr>
          <w:p w14:paraId="449AD136">
            <w:pPr>
              <w:widowControl/>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满1年（含）不足2年</w:t>
            </w:r>
          </w:p>
        </w:tc>
        <w:tc>
          <w:tcPr>
            <w:tcW w:w="1817" w:type="pct"/>
            <w:tcBorders>
              <w:top w:val="single" w:color="000000" w:sz="4" w:space="0"/>
              <w:left w:val="single" w:color="000000" w:sz="4" w:space="0"/>
              <w:bottom w:val="single" w:color="000000" w:sz="4" w:space="0"/>
              <w:right w:val="single" w:color="000000" w:sz="4" w:space="0"/>
            </w:tcBorders>
            <w:vAlign w:val="center"/>
          </w:tcPr>
          <w:p w14:paraId="4CAE994A">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2"/>
                <w:highlight w:val="none"/>
                <w:lang w:bidi="ar"/>
              </w:rPr>
              <w:t>1.2</w:t>
            </w:r>
          </w:p>
        </w:tc>
      </w:tr>
      <w:tr w14:paraId="20A38E39">
        <w:tblPrEx>
          <w:tblCellMar>
            <w:top w:w="0" w:type="dxa"/>
            <w:left w:w="108" w:type="dxa"/>
            <w:bottom w:w="0" w:type="dxa"/>
            <w:right w:w="108" w:type="dxa"/>
          </w:tblCellMar>
        </w:tblPrEx>
        <w:trPr>
          <w:trHeight w:val="454"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14:paraId="01FB4622">
            <w:pPr>
              <w:widowControl/>
              <w:jc w:val="left"/>
              <w:rPr>
                <w:rFonts w:hint="eastAsia" w:ascii="仿宋_GB2312" w:hAnsi="仿宋_GB2312" w:eastAsia="仿宋_GB2312" w:cs="仿宋_GB2312"/>
                <w:color w:val="auto"/>
                <w:kern w:val="0"/>
                <w:sz w:val="24"/>
                <w:highlight w:val="none"/>
              </w:rPr>
            </w:pPr>
          </w:p>
        </w:tc>
        <w:tc>
          <w:tcPr>
            <w:tcW w:w="2142" w:type="pct"/>
            <w:tcBorders>
              <w:top w:val="single" w:color="000000" w:sz="4" w:space="0"/>
              <w:left w:val="single" w:color="000000" w:sz="4" w:space="0"/>
              <w:bottom w:val="single" w:color="000000" w:sz="4" w:space="0"/>
              <w:right w:val="single" w:color="000000" w:sz="4" w:space="0"/>
            </w:tcBorders>
            <w:vAlign w:val="center"/>
          </w:tcPr>
          <w:p w14:paraId="34C2C42D">
            <w:pPr>
              <w:widowControl/>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满2年（含）不足4年</w:t>
            </w:r>
          </w:p>
        </w:tc>
        <w:tc>
          <w:tcPr>
            <w:tcW w:w="1817" w:type="pct"/>
            <w:tcBorders>
              <w:top w:val="single" w:color="000000" w:sz="4" w:space="0"/>
              <w:left w:val="single" w:color="000000" w:sz="4" w:space="0"/>
              <w:bottom w:val="single" w:color="000000" w:sz="4" w:space="0"/>
              <w:right w:val="single" w:color="000000" w:sz="4" w:space="0"/>
            </w:tcBorders>
            <w:vAlign w:val="center"/>
          </w:tcPr>
          <w:p w14:paraId="6FB67E7C">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2"/>
                <w:highlight w:val="none"/>
                <w:lang w:bidi="ar"/>
              </w:rPr>
              <w:t>3.5</w:t>
            </w:r>
          </w:p>
        </w:tc>
      </w:tr>
      <w:tr w14:paraId="20811060">
        <w:tblPrEx>
          <w:tblCellMar>
            <w:top w:w="0" w:type="dxa"/>
            <w:left w:w="108" w:type="dxa"/>
            <w:bottom w:w="0" w:type="dxa"/>
            <w:right w:w="108" w:type="dxa"/>
          </w:tblCellMar>
        </w:tblPrEx>
        <w:trPr>
          <w:trHeight w:val="454"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14:paraId="0E5CCEC9">
            <w:pPr>
              <w:widowControl/>
              <w:jc w:val="left"/>
              <w:rPr>
                <w:rFonts w:hint="eastAsia" w:ascii="仿宋_GB2312" w:hAnsi="仿宋_GB2312" w:eastAsia="仿宋_GB2312" w:cs="仿宋_GB2312"/>
                <w:color w:val="auto"/>
                <w:kern w:val="0"/>
                <w:sz w:val="24"/>
                <w:highlight w:val="none"/>
              </w:rPr>
            </w:pPr>
          </w:p>
        </w:tc>
        <w:tc>
          <w:tcPr>
            <w:tcW w:w="2142" w:type="pct"/>
            <w:tcBorders>
              <w:top w:val="single" w:color="000000" w:sz="4" w:space="0"/>
              <w:left w:val="single" w:color="000000" w:sz="4" w:space="0"/>
              <w:bottom w:val="single" w:color="000000" w:sz="4" w:space="0"/>
              <w:right w:val="single" w:color="000000" w:sz="4" w:space="0"/>
            </w:tcBorders>
            <w:vAlign w:val="center"/>
          </w:tcPr>
          <w:p w14:paraId="48655FE7">
            <w:pPr>
              <w:widowControl/>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满4年（含）以上</w:t>
            </w:r>
          </w:p>
        </w:tc>
        <w:tc>
          <w:tcPr>
            <w:tcW w:w="1817" w:type="pct"/>
            <w:tcBorders>
              <w:top w:val="single" w:color="000000" w:sz="4" w:space="0"/>
              <w:left w:val="single" w:color="000000" w:sz="4" w:space="0"/>
              <w:bottom w:val="single" w:color="000000" w:sz="4" w:space="0"/>
              <w:right w:val="single" w:color="000000" w:sz="4" w:space="0"/>
            </w:tcBorders>
            <w:vAlign w:val="center"/>
          </w:tcPr>
          <w:p w14:paraId="243A0E56">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2"/>
                <w:highlight w:val="none"/>
                <w:lang w:bidi="ar"/>
              </w:rPr>
              <w:t>4.5</w:t>
            </w:r>
          </w:p>
        </w:tc>
      </w:tr>
    </w:tbl>
    <w:p w14:paraId="0ACDDD49">
      <w:pPr>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表2</w:t>
      </w:r>
      <w:r>
        <w:rPr>
          <w:rFonts w:hint="eastAsia" w:ascii="Times New Roman" w:hAnsi="Times New Roman" w:eastAsia="黑体"/>
          <w:color w:val="auto"/>
          <w:sz w:val="28"/>
          <w:szCs w:val="28"/>
          <w:highlight w:val="none"/>
        </w:rPr>
        <w:t>新购营运货车补贴标准</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545"/>
        <w:gridCol w:w="3703"/>
        <w:gridCol w:w="2798"/>
      </w:tblGrid>
      <w:tr w14:paraId="5920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91" w:type="pct"/>
            <w:gridSpan w:val="2"/>
            <w:vAlign w:val="center"/>
          </w:tcPr>
          <w:p w14:paraId="69EE45AE">
            <w:pPr>
              <w:widowControl/>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车辆类型</w:t>
            </w:r>
          </w:p>
        </w:tc>
        <w:tc>
          <w:tcPr>
            <w:tcW w:w="2112" w:type="pct"/>
            <w:vAlign w:val="center"/>
          </w:tcPr>
          <w:p w14:paraId="077EDEC3">
            <w:pPr>
              <w:widowControl/>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新购国六排放标准营运货车补贴标准（万元/辆）</w:t>
            </w:r>
          </w:p>
        </w:tc>
        <w:tc>
          <w:tcPr>
            <w:tcW w:w="1596" w:type="pct"/>
            <w:vAlign w:val="center"/>
          </w:tcPr>
          <w:p w14:paraId="721855AB">
            <w:pPr>
              <w:widowControl/>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新购新能源营运货车补贴标准（万元/辆）</w:t>
            </w:r>
          </w:p>
        </w:tc>
      </w:tr>
      <w:tr w14:paraId="4433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91" w:type="pct"/>
            <w:gridSpan w:val="2"/>
            <w:vAlign w:val="center"/>
          </w:tcPr>
          <w:p w14:paraId="096C3378">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中型</w:t>
            </w:r>
          </w:p>
        </w:tc>
        <w:tc>
          <w:tcPr>
            <w:tcW w:w="2112" w:type="pct"/>
            <w:vAlign w:val="center"/>
          </w:tcPr>
          <w:p w14:paraId="212BB2A1">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2.5</w:t>
            </w:r>
          </w:p>
        </w:tc>
        <w:tc>
          <w:tcPr>
            <w:tcW w:w="1596" w:type="pct"/>
            <w:vAlign w:val="center"/>
          </w:tcPr>
          <w:p w14:paraId="376E2342">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3.5</w:t>
            </w:r>
          </w:p>
        </w:tc>
      </w:tr>
      <w:tr w14:paraId="3978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0" w:type="pct"/>
            <w:vMerge w:val="restart"/>
            <w:vAlign w:val="center"/>
          </w:tcPr>
          <w:p w14:paraId="204FB3B5">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重型</w:t>
            </w:r>
          </w:p>
        </w:tc>
        <w:tc>
          <w:tcPr>
            <w:tcW w:w="881" w:type="pct"/>
            <w:vAlign w:val="center"/>
          </w:tcPr>
          <w:p w14:paraId="08705EDC">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2轴</w:t>
            </w:r>
          </w:p>
        </w:tc>
        <w:tc>
          <w:tcPr>
            <w:tcW w:w="2112" w:type="pct"/>
            <w:vAlign w:val="center"/>
          </w:tcPr>
          <w:p w14:paraId="107712F6">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4.0</w:t>
            </w:r>
          </w:p>
        </w:tc>
        <w:tc>
          <w:tcPr>
            <w:tcW w:w="1596" w:type="pct"/>
            <w:vAlign w:val="center"/>
          </w:tcPr>
          <w:p w14:paraId="168F31EB">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7.0</w:t>
            </w:r>
          </w:p>
        </w:tc>
      </w:tr>
      <w:tr w14:paraId="3128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0" w:type="pct"/>
            <w:vMerge w:val="continue"/>
            <w:vAlign w:val="center"/>
          </w:tcPr>
          <w:p w14:paraId="08BE1A5F">
            <w:pPr>
              <w:jc w:val="center"/>
              <w:rPr>
                <w:rFonts w:hint="eastAsia" w:ascii="仿宋_GB2312" w:hAnsi="仿宋_GB2312" w:eastAsia="仿宋_GB2312" w:cs="仿宋_GB2312"/>
                <w:color w:val="auto"/>
                <w:kern w:val="0"/>
                <w:sz w:val="24"/>
                <w:szCs w:val="20"/>
                <w:highlight w:val="none"/>
              </w:rPr>
            </w:pPr>
          </w:p>
        </w:tc>
        <w:tc>
          <w:tcPr>
            <w:tcW w:w="881" w:type="pct"/>
            <w:vAlign w:val="center"/>
          </w:tcPr>
          <w:p w14:paraId="29F3AED7">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3轴</w:t>
            </w:r>
          </w:p>
        </w:tc>
        <w:tc>
          <w:tcPr>
            <w:tcW w:w="2112" w:type="pct"/>
            <w:vAlign w:val="center"/>
          </w:tcPr>
          <w:p w14:paraId="4E587B0B">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5.5</w:t>
            </w:r>
          </w:p>
        </w:tc>
        <w:tc>
          <w:tcPr>
            <w:tcW w:w="1596" w:type="pct"/>
            <w:vAlign w:val="center"/>
          </w:tcPr>
          <w:p w14:paraId="0B5B2170">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8.5</w:t>
            </w:r>
          </w:p>
        </w:tc>
      </w:tr>
      <w:tr w14:paraId="2AF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0" w:type="pct"/>
            <w:vMerge w:val="continue"/>
            <w:vAlign w:val="center"/>
          </w:tcPr>
          <w:p w14:paraId="48B0714D">
            <w:pPr>
              <w:jc w:val="center"/>
              <w:rPr>
                <w:rFonts w:hint="eastAsia" w:ascii="仿宋_GB2312" w:hAnsi="仿宋_GB2312" w:eastAsia="仿宋_GB2312" w:cs="仿宋_GB2312"/>
                <w:color w:val="auto"/>
                <w:kern w:val="0"/>
                <w:sz w:val="24"/>
                <w:szCs w:val="20"/>
                <w:highlight w:val="none"/>
              </w:rPr>
            </w:pPr>
          </w:p>
        </w:tc>
        <w:tc>
          <w:tcPr>
            <w:tcW w:w="881" w:type="pct"/>
            <w:vAlign w:val="center"/>
          </w:tcPr>
          <w:p w14:paraId="2681EC8E">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4轴及以上</w:t>
            </w:r>
          </w:p>
        </w:tc>
        <w:tc>
          <w:tcPr>
            <w:tcW w:w="2112" w:type="pct"/>
            <w:vAlign w:val="center"/>
          </w:tcPr>
          <w:p w14:paraId="6DE4ACE8">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6.5</w:t>
            </w:r>
          </w:p>
        </w:tc>
        <w:tc>
          <w:tcPr>
            <w:tcW w:w="1596" w:type="pct"/>
            <w:vAlign w:val="center"/>
          </w:tcPr>
          <w:p w14:paraId="3921206E">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9.5</w:t>
            </w:r>
          </w:p>
        </w:tc>
      </w:tr>
    </w:tbl>
    <w:p w14:paraId="2E0FD61D">
      <w:pPr>
        <w:keepNext w:val="0"/>
        <w:keepLines w:val="0"/>
        <w:pageBreakBefore w:val="0"/>
        <w:wordWrap/>
        <w:overflowPunct/>
        <w:topLinePunct w:val="0"/>
        <w:bidi w:val="0"/>
        <w:spacing w:line="579" w:lineRule="exact"/>
        <w:rPr>
          <w:rFonts w:ascii="Arial"/>
          <w:spacing w:val="0"/>
          <w:sz w:val="21"/>
          <w:highlight w:val="none"/>
        </w:rPr>
      </w:pPr>
    </w:p>
    <w:p w14:paraId="58F7DE52">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0" w:firstLineChars="0"/>
        <w:jc w:val="center"/>
        <w:textAlignment w:val="baseline"/>
        <w:rPr>
          <w:rFonts w:ascii="黑体" w:hAnsi="黑体" w:eastAsia="黑体" w:cs="黑体"/>
          <w:spacing w:val="0"/>
          <w:sz w:val="32"/>
          <w:szCs w:val="32"/>
          <w:highlight w:val="none"/>
        </w:rPr>
      </w:pPr>
      <w:r>
        <w:rPr>
          <w:rFonts w:ascii="黑体" w:hAnsi="黑体" w:eastAsia="黑体" w:cs="黑体"/>
          <w:spacing w:val="0"/>
          <w:sz w:val="32"/>
          <w:szCs w:val="32"/>
          <w:highlight w:val="none"/>
        </w:rPr>
        <w:t>第二章</w:t>
      </w:r>
      <w:r>
        <w:rPr>
          <w:rFonts w:hint="eastAsia" w:ascii="黑体" w:hAnsi="黑体" w:eastAsia="黑体" w:cs="黑体"/>
          <w:spacing w:val="0"/>
          <w:sz w:val="32"/>
          <w:szCs w:val="32"/>
          <w:highlight w:val="none"/>
          <w:lang w:val="en-US" w:eastAsia="zh-CN"/>
        </w:rPr>
        <w:t xml:space="preserve"> </w:t>
      </w:r>
      <w:r>
        <w:rPr>
          <w:rFonts w:ascii="黑体" w:hAnsi="黑体" w:eastAsia="黑体" w:cs="黑体"/>
          <w:spacing w:val="0"/>
          <w:sz w:val="32"/>
          <w:szCs w:val="32"/>
          <w:highlight w:val="none"/>
        </w:rPr>
        <w:t>补贴申报、审核和发放</w:t>
      </w:r>
    </w:p>
    <w:p w14:paraId="454D7729">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spacing w:val="0"/>
          <w:highlight w:val="none"/>
        </w:rPr>
      </w:pPr>
      <w:r>
        <w:rPr>
          <w:rFonts w:ascii="黑体" w:hAnsi="黑体" w:eastAsia="黑体" w:cs="黑体"/>
          <w:spacing w:val="0"/>
          <w:highlight w:val="none"/>
        </w:rPr>
        <w:t>第四条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省交通运输厅牵头负责组织实施，定期汇总符合条件的申请信息并提出资金金额。资金按程序进行拨付。各市（州）、长白山管委会、梅河新区（以下简称“各地”）交通运输主管部门负责组织实施老旧营运货车报废更新工作，会同有关部门做好补贴资金审核、兑付，提高资金使用效益。各地交通运输主管部门须会同发展改革、公安、商务等部门，因地制宜制定符合本地实情的货车报废更新细则，</w:t>
      </w:r>
      <w:r>
        <w:rPr>
          <w:rFonts w:hint="eastAsia" w:ascii="仿宋_GB2312" w:hAnsi="仿宋_GB2312" w:eastAsia="仿宋_GB2312" w:cs="仿宋_GB2312"/>
          <w:color w:val="auto"/>
          <w:sz w:val="32"/>
          <w:szCs w:val="32"/>
          <w:highlight w:val="none"/>
          <w:lang w:val="en-US" w:eastAsia="zh-CN"/>
        </w:rPr>
        <w:t>并上报属地政府。</w:t>
      </w:r>
    </w:p>
    <w:p w14:paraId="146DF7B8">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第五条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各地交通运输部门负责对提前报废更新车辆的《道路运输证》信息进行审核，各地商务部门负责提前报废车辆《报废机动车回收证明》的信息审核，各地公安交管部门负责报废更新车辆《机动车注销证明》《机动车行驶证》等信息审核。</w:t>
      </w:r>
    </w:p>
    <w:p w14:paraId="526AE74B">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（一）资金申请</w:t>
      </w:r>
    </w:p>
    <w:p w14:paraId="31098999">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sectPr>
          <w:footerReference r:id="rId4" w:type="default"/>
          <w:pgSz w:w="11900" w:h="16840"/>
          <w:pgMar w:top="1314" w:right="1574" w:bottom="1257" w:left="1775" w:header="850" w:footer="992" w:gutter="0"/>
          <w:pgNumType w:fmt="decimal"/>
          <w:cols w:space="720" w:num="1"/>
        </w:sectPr>
      </w:pPr>
    </w:p>
    <w:p w14:paraId="0B24ABF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申请交通运输老旧营运货车提前报废更新补贴资金的营运货车所有人应当在政策实施期内向其所在地设区的市（州）交通运输主管部门提出申请，填报《老旧营运货车报废更新补贴资金申请表》（附件1），并提交以下证明材料复印件或扫描件：</w:t>
      </w:r>
    </w:p>
    <w:p w14:paraId="6627D49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1.申请老旧营运货车提前报废补贴资金的，提交《报废机动车回收证明》《机动车注销证明》《道路运输证》（或《道路运输证》注销证明），以及车辆注册登记所有人身份证或营业执照。</w:t>
      </w:r>
    </w:p>
    <w:p w14:paraId="4DCC0B23">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申请老旧营运货车提前报废更新补贴资金的，提交报废车辆的《报废机动车回收证明》《机动车注销证明》《道路运输证》（或《道路运输证》注销证明），新购置车辆的《机动车行驶证》《道路运输证》，以及车辆注册登记所有人身份证或营业执照。</w:t>
      </w:r>
    </w:p>
    <w:p w14:paraId="405625BC">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3.申请新购置车辆补贴资金的，提交《机动车行驶证》《道路运输证》，以及车辆注册登记所有人身份证或营业执照。</w:t>
      </w:r>
    </w:p>
    <w:p w14:paraId="5F71A7E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（二）材料审核</w:t>
      </w:r>
    </w:p>
    <w:p w14:paraId="4E5AE82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各地交通运输、公安、商务等部门按要求进行审核，交通运输主管部门应及时会同公安、商务等部门在受理申请后10个工作日内完成审核。</w:t>
      </w:r>
    </w:p>
    <w:p w14:paraId="3D8CBE39">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申请人提交的材料真实完整，符合本通知要求的，予以审核通过。申请人提交的材料不完整或不清晰无法辨识的，受理单位应当将补正信息要求告知申请人，申请人应当按要</w:t>
      </w:r>
    </w:p>
    <w:p w14:paraId="1520911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sectPr>
          <w:footerReference r:id="rId5" w:type="default"/>
          <w:pgSz w:w="11900" w:h="16840"/>
          <w:pgMar w:top="1429" w:right="1721" w:bottom="1236" w:left="1785" w:header="850" w:footer="992" w:gutter="0"/>
          <w:pgNumType w:fmt="decimal"/>
          <w:cols w:space="720" w:num="1"/>
        </w:sectPr>
      </w:pPr>
    </w:p>
    <w:p w14:paraId="1161DCE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right="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求补充有关信息。</w:t>
      </w:r>
    </w:p>
    <w:p w14:paraId="72D4CF67">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补贴申请人应对申报材料的真实性和准确性负责，利用不正当手段套取补贴资金的，由货车所有人所在地交通运输、发展改革部门根据职责分工依法依规严肃处理；构成犯罪的，依法追究刑事责任。</w:t>
      </w:r>
    </w:p>
    <w:p w14:paraId="0262A693">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提交补贴资金申请截止日期为2027年1月6日，逾期未提交视为自愿放弃。</w:t>
      </w:r>
    </w:p>
    <w:p w14:paraId="2F0CA53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（三）资金拨付</w:t>
      </w:r>
    </w:p>
    <w:p w14:paraId="1B844E2B">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各地交通运输主管部门应当至少每月汇总符合条件的申请信息，提出资金拨付申请。有关资金按程序进行拨付。</w:t>
      </w:r>
    </w:p>
    <w:p w14:paraId="4036E4E8">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各地交通运输主管部门会同同级有关部门密切跟踪补贴资金的安排和实施效果，定期会同有关部门组织开展抽查，每次抽查比例不低于5%。</w:t>
      </w:r>
    </w:p>
    <w:p w14:paraId="17DB425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第六条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2026年吉林省货车报废更新工作将实行线上预登记制度。鼓励车辆所有人在预登记审核确认后，再开展老旧营运货车报废流程。</w:t>
      </w:r>
    </w:p>
    <w:p w14:paraId="3641A5C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（一）申报流程</w:t>
      </w:r>
    </w:p>
    <w:p w14:paraId="0309674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预登记信息填报。报废老旧营运货车前，车辆所有者应通过“互联网+道路运政服务系统”等线上申请方式（具体由各地货车报废更新实施细则公布），在线填报申请人姓名、车籍地和拟报废车辆等预登记主体信息。</w:t>
      </w:r>
    </w:p>
    <w:p w14:paraId="4EDCA317">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2.预登记审核确认。提交预登记信息后，需经车籍所在地区交通运输主管部门审核确认。若补贴资金已用完毕，应</w:t>
      </w:r>
    </w:p>
    <w:p w14:paraId="0960ABC6">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sectPr>
          <w:footerReference r:id="rId6" w:type="default"/>
          <w:pgSz w:w="11900" w:h="16840"/>
          <w:pgMar w:top="1431" w:right="1686" w:bottom="1274" w:left="1785" w:header="850" w:footer="992" w:gutter="0"/>
          <w:pgNumType w:fmt="decimal"/>
          <w:cols w:space="720" w:num="1"/>
        </w:sectPr>
      </w:pPr>
    </w:p>
    <w:p w14:paraId="42347F4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right="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提示资金已分配完毕，并不予确认。</w:t>
      </w:r>
    </w:p>
    <w:p w14:paraId="40FA2CAF">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车辆补贴申报。预登记审核通过后，方可进行补贴资金申请等后续事宜，提交的补贴资金申请材料信息须与预登记内容一致，否则不予通过审核。预登记审核期间自主报废更新车辆，因资金分配额度等原因，未获得预登记审核确认资格的，责任由车辆所有人自行承担。</w:t>
      </w:r>
    </w:p>
    <w:p w14:paraId="60002B2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（二）工作要求</w:t>
      </w:r>
    </w:p>
    <w:p w14:paraId="00A25E0F">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1.资金控制。2026年吉林省货车报废更新补贴政策实行“资金总量控制，先到先得，用完即止”原则。</w:t>
      </w:r>
    </w:p>
    <w:p w14:paraId="380E728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2.动态调整。对已完成预登记但未及时提交报废更新申报材料、启动车辆拆解的，各地交通运输主管部门在告知经营者后按流程撤销其预登记名额，提升资金执行效率。</w:t>
      </w:r>
    </w:p>
    <w:p w14:paraId="4EECF47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风险告知。老旧营运货车报废更新补贴申报实行预登记制度、动态调整等措施。经营者在未登记或未通过审核前报废车辆存在风险，请广大经营者务必知晓政策、理解流程、熟练操作，如有疑问，可向各地交通运输主管部门提前咨询。</w:t>
      </w:r>
    </w:p>
    <w:p w14:paraId="7C1DC5C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第七条</w:t>
      </w:r>
      <w:r>
        <w:rPr>
          <w:rFonts w:hint="eastAsia" w:ascii="仿宋_GB2312" w:hAnsi="仿宋_GB2312" w:eastAsia="仿宋_GB2312" w:cs="仿宋_GB2312"/>
          <w:color w:val="auto"/>
          <w:kern w:val="0"/>
          <w:sz w:val="32"/>
          <w:szCs w:val="32"/>
          <w:highlight w:val="none"/>
          <w:lang w:val="en-US" w:eastAsia="zh-CN" w:bidi="ar"/>
        </w:rPr>
        <w:t xml:space="preserve"> 各地交通运输、公安、商务等部门及其工作人员在资金审核、分配、拨付过程中，存在利用不正当手段套取资金等行为以及其他滥用职权、玩忽职守、徇私舞弊等违法违纪行为的，依照《中华人民共和国预算法》《中华人民共和国公务员法》《中华人民共和国监察法》《财政违法行为处罚处分条例》等有关规定追究相应责任；构成犯罪的，依法追究刑事责任。</w:t>
      </w:r>
    </w:p>
    <w:p w14:paraId="4335A9A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spacing w:val="0"/>
          <w:highlight w:val="none"/>
        </w:rPr>
      </w:pPr>
    </w:p>
    <w:p w14:paraId="2F7F5D6E">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0" w:firstLineChars="0"/>
        <w:jc w:val="center"/>
        <w:textAlignment w:val="baseline"/>
        <w:rPr>
          <w:rFonts w:ascii="黑体" w:hAnsi="黑体" w:eastAsia="黑体" w:cs="黑体"/>
          <w:spacing w:val="0"/>
          <w:sz w:val="32"/>
          <w:szCs w:val="32"/>
          <w:highlight w:val="none"/>
        </w:rPr>
      </w:pPr>
      <w:r>
        <w:rPr>
          <w:rFonts w:ascii="黑体" w:hAnsi="黑体" w:eastAsia="黑体" w:cs="黑体"/>
          <w:spacing w:val="0"/>
          <w:sz w:val="32"/>
          <w:szCs w:val="32"/>
          <w:highlight w:val="none"/>
        </w:rPr>
        <w:t>第三章</w:t>
      </w:r>
      <w:r>
        <w:rPr>
          <w:rFonts w:hint="eastAsia" w:ascii="黑体" w:hAnsi="黑体" w:eastAsia="黑体" w:cs="黑体"/>
          <w:spacing w:val="0"/>
          <w:sz w:val="32"/>
          <w:szCs w:val="32"/>
          <w:highlight w:val="none"/>
          <w:lang w:val="en-US" w:eastAsia="zh-CN"/>
        </w:rPr>
        <w:t xml:space="preserve"> </w:t>
      </w:r>
      <w:r>
        <w:rPr>
          <w:rFonts w:ascii="黑体" w:hAnsi="黑体" w:eastAsia="黑体" w:cs="黑体"/>
          <w:spacing w:val="0"/>
          <w:sz w:val="32"/>
          <w:szCs w:val="32"/>
          <w:highlight w:val="none"/>
        </w:rPr>
        <w:t>工作要求</w:t>
      </w:r>
    </w:p>
    <w:p w14:paraId="42AD46A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6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sz w:val="33"/>
          <w:szCs w:val="33"/>
          <w:highlight w:val="none"/>
        </w:rPr>
        <w:t>第八条</w:t>
      </w:r>
      <w:r>
        <w:rPr>
          <w:rFonts w:hint="eastAsia" w:ascii="黑体" w:hAnsi="黑体" w:eastAsia="黑体" w:cs="黑体"/>
          <w:spacing w:val="0"/>
          <w:sz w:val="33"/>
          <w:szCs w:val="33"/>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省交通运输厅等部门按照职责分工，督促各地切实抓好工作落实，密切跟踪补贴资金的使用和实施效果，定期组织开展抽查，做好绩效管理、评价工作。省交通运输厅牵头做好对地方的督促指导工作，组织各地落实好老旧营运货车报废更新补贴政策，指导地方相关部门对老旧营运货车报废更新工作实施监督管理，统筹开展线上监控预警和线下实地核查，对资金分配不及时、使用迟缓、挤占挪用等问题，及时提醒并督促整改。</w:t>
      </w:r>
    </w:p>
    <w:p w14:paraId="5BDA15DD">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第九条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各地交通运输、发展改革、公安、商务等部门要充分认识老旧营运货车报废更新的重要意义，强化协同联动，细化任务分工，明确补贴标准和范围，预登记、申报、审核和发放程序，把握好优先支持电动货车的政策导向，因地制宜制定符合本地实情的货车报废更新细则，并报请属地人民政府。要科学制定资金分配方案和使用计划，合理把握工作节奏，按月均衡使用，并做好跨月、跨季度之间的平稳衔接，确保政策平稳有序实施。资金绩效评价和清算，按照交规划发〔2026〕36号文件执行。</w:t>
      </w:r>
    </w:p>
    <w:p w14:paraId="439564A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第十条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各地政府要严格资金管理，严禁截留、挤占或挪作他用，不得用于平衡地方预算、偿还地方政府债务、地方“三保”支出，不得通过举债筹集配套资金。对所报数据信息真实性、准确性负责，要自觉接受各级监管部门的监督检查。对于不符合上述要求、违反财经纪律的，要及时收回资金，严肃追究相关责任人员的责任。2026年中央下达的补贴资金，只能用于开展2026年的补贴工作，不得用于填补2025年及以前年度的资金缺口。</w:t>
      </w:r>
    </w:p>
    <w:p w14:paraId="19BF2C4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第十一条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各地交通运输主管部门会同各地发展改革、公安、商务等部门要加强宣传引导，营造良好舆论环境，积极回应社会公众关心的报废更新资金政策、办理流程等问题，依据报废更新资金使用计划，引导广大道路货运经营业户有序报废更新老旧营运货车。</w:t>
      </w:r>
    </w:p>
    <w:p w14:paraId="7922471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第十二条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各地交通运输主管部门会同各地发展改革、公安、商务等部门要提前研判稳定风险，科学制定应急预案，合理把握工作节奏和力度，努力营造良好舆论环境，切实维护行业健康稳定发展。</w:t>
      </w:r>
    </w:p>
    <w:p w14:paraId="596D0F7C">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第十三条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各地交通运输主管部门会同各地发展改革、公安、商务等部门要建立定期沟通协调机制，根据各自职责密切配合，协同联动，做好相关工作；各地交通运输部门要发挥牵头作用，加强对报废更新工作的监督检查，对于发现的突出问题，及时协调处置并报告，并于每月3日前向省交通运输厅报送工作进展情况，同步抄送省发展改革委。</w:t>
      </w:r>
    </w:p>
    <w:p w14:paraId="0996149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对各地2026年老旧营运货车报废更新资金超出下达资金额度部分，按照有关规定，请各地落实资金筹措主体责任，及时筹措资金兑付，省级不再承担。</w:t>
      </w:r>
    </w:p>
    <w:p w14:paraId="267CDF9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附件：老旧营运货车报废更新资金申请表</w:t>
      </w:r>
    </w:p>
    <w:p w14:paraId="4EC88A8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sectPr>
          <w:footerReference r:id="rId7" w:type="default"/>
          <w:pgSz w:w="11900" w:h="16840"/>
          <w:pgMar w:top="1423" w:right="1600" w:bottom="1217" w:left="1785" w:header="850" w:footer="992" w:gutter="0"/>
          <w:pgNumType w:fmt="decimal"/>
          <w:cols w:space="720" w:num="1"/>
        </w:sectPr>
      </w:pPr>
    </w:p>
    <w:p w14:paraId="6D3F27C6">
      <w:pPr>
        <w:widowControl/>
        <w:jc w:val="left"/>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rPr>
        <w:t>附件</w:t>
      </w:r>
    </w:p>
    <w:p w14:paraId="2A3FC2D8">
      <w:pPr>
        <w:spacing w:before="156" w:beforeLines="50" w:after="156" w:afterLines="5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老旧营运货车报废更新资金申请表</w:t>
      </w:r>
    </w:p>
    <w:tbl>
      <w:tblPr>
        <w:tblStyle w:val="6"/>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0"/>
        <w:gridCol w:w="542"/>
        <w:gridCol w:w="427"/>
        <w:gridCol w:w="385"/>
        <w:gridCol w:w="919"/>
        <w:gridCol w:w="946"/>
        <w:gridCol w:w="69"/>
        <w:gridCol w:w="715"/>
        <w:gridCol w:w="693"/>
        <w:gridCol w:w="646"/>
        <w:gridCol w:w="242"/>
        <w:gridCol w:w="819"/>
        <w:gridCol w:w="323"/>
        <w:gridCol w:w="622"/>
        <w:gridCol w:w="152"/>
        <w:gridCol w:w="1017"/>
      </w:tblGrid>
      <w:tr w14:paraId="1F00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 w:hRule="atLeast"/>
          <w:jc w:val="center"/>
        </w:trPr>
        <w:tc>
          <w:tcPr>
            <w:tcW w:w="9333" w:type="dxa"/>
            <w:gridSpan w:val="17"/>
            <w:tcBorders>
              <w:top w:val="nil"/>
              <w:left w:val="nil"/>
              <w:bottom w:val="single" w:color="auto" w:sz="4" w:space="0"/>
              <w:right w:val="nil"/>
            </w:tcBorders>
            <w:noWrap w:val="0"/>
            <w:vAlign w:val="center"/>
          </w:tcPr>
          <w:p w14:paraId="24FE0096">
            <w:pPr>
              <w:snapToGrid w:val="0"/>
              <w:spacing w:line="240" w:lineRule="atLeas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编号：</w:t>
            </w:r>
          </w:p>
        </w:tc>
      </w:tr>
      <w:tr w14:paraId="72F7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70" w:type="dxa"/>
            <w:gridSpan w:val="5"/>
            <w:tcBorders>
              <w:top w:val="single" w:color="auto" w:sz="4" w:space="0"/>
            </w:tcBorders>
            <w:noWrap w:val="0"/>
            <w:vAlign w:val="center"/>
          </w:tcPr>
          <w:p w14:paraId="240B0541">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申请资金类型</w:t>
            </w:r>
          </w:p>
        </w:tc>
        <w:tc>
          <w:tcPr>
            <w:tcW w:w="7163" w:type="dxa"/>
            <w:gridSpan w:val="12"/>
            <w:tcBorders>
              <w:top w:val="single" w:color="auto" w:sz="4" w:space="0"/>
            </w:tcBorders>
            <w:noWrap w:val="0"/>
            <w:vAlign w:val="center"/>
          </w:tcPr>
          <w:p w14:paraId="780D3D3C">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pacing w:val="-6"/>
                <w:szCs w:val="21"/>
                <w:highlight w:val="none"/>
              </w:rPr>
              <w:t>□仅报废营运货车 □报废并更新营运货车 □仅新购置新能源城市冷链配送货车</w:t>
            </w:r>
          </w:p>
        </w:tc>
      </w:tr>
      <w:tr w14:paraId="1CD1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170" w:type="dxa"/>
            <w:gridSpan w:val="5"/>
            <w:noWrap w:val="0"/>
            <w:vAlign w:val="center"/>
          </w:tcPr>
          <w:p w14:paraId="5A6630E1">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车辆注册登记所有人</w:t>
            </w:r>
          </w:p>
        </w:tc>
        <w:tc>
          <w:tcPr>
            <w:tcW w:w="1865" w:type="dxa"/>
            <w:gridSpan w:val="2"/>
            <w:noWrap w:val="0"/>
            <w:vAlign w:val="center"/>
          </w:tcPr>
          <w:p w14:paraId="743084F0">
            <w:pPr>
              <w:snapToGrid w:val="0"/>
              <w:spacing w:line="240" w:lineRule="atLeast"/>
              <w:jc w:val="center"/>
              <w:rPr>
                <w:rFonts w:hint="default" w:ascii="Times New Roman" w:hAnsi="Times New Roman" w:eastAsia="仿宋_GB2312" w:cs="Times New Roman"/>
                <w:szCs w:val="21"/>
                <w:highlight w:val="none"/>
              </w:rPr>
            </w:pPr>
          </w:p>
        </w:tc>
        <w:tc>
          <w:tcPr>
            <w:tcW w:w="2123" w:type="dxa"/>
            <w:gridSpan w:val="4"/>
            <w:noWrap w:val="0"/>
            <w:vAlign w:val="center"/>
          </w:tcPr>
          <w:p w14:paraId="7C34D0B7">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所有人身份证号码或统一社会信用代码</w:t>
            </w:r>
          </w:p>
        </w:tc>
        <w:tc>
          <w:tcPr>
            <w:tcW w:w="3175" w:type="dxa"/>
            <w:gridSpan w:val="6"/>
            <w:noWrap w:val="0"/>
            <w:vAlign w:val="center"/>
          </w:tcPr>
          <w:p w14:paraId="36DEF32F">
            <w:pPr>
              <w:snapToGrid w:val="0"/>
              <w:spacing w:line="240" w:lineRule="atLeast"/>
              <w:jc w:val="center"/>
              <w:rPr>
                <w:rFonts w:hint="default" w:ascii="Times New Roman" w:hAnsi="Times New Roman" w:eastAsia="仿宋_GB2312" w:cs="Times New Roman"/>
                <w:szCs w:val="21"/>
                <w:highlight w:val="none"/>
              </w:rPr>
            </w:pPr>
          </w:p>
        </w:tc>
      </w:tr>
      <w:tr w14:paraId="1788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70" w:type="dxa"/>
            <w:gridSpan w:val="5"/>
            <w:noWrap w:val="0"/>
            <w:vAlign w:val="center"/>
          </w:tcPr>
          <w:p w14:paraId="7C4B81B2">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所有人地址</w:t>
            </w:r>
          </w:p>
        </w:tc>
        <w:tc>
          <w:tcPr>
            <w:tcW w:w="2649" w:type="dxa"/>
            <w:gridSpan w:val="4"/>
            <w:noWrap w:val="0"/>
            <w:vAlign w:val="center"/>
          </w:tcPr>
          <w:p w14:paraId="0BF58CAB">
            <w:pPr>
              <w:snapToGrid w:val="0"/>
              <w:spacing w:line="240" w:lineRule="atLeast"/>
              <w:jc w:val="center"/>
              <w:rPr>
                <w:rFonts w:hint="default" w:ascii="Times New Roman" w:hAnsi="Times New Roman" w:eastAsia="仿宋_GB2312" w:cs="Times New Roman"/>
                <w:szCs w:val="21"/>
                <w:highlight w:val="none"/>
              </w:rPr>
            </w:pPr>
          </w:p>
        </w:tc>
        <w:tc>
          <w:tcPr>
            <w:tcW w:w="1339" w:type="dxa"/>
            <w:gridSpan w:val="2"/>
            <w:noWrap w:val="0"/>
            <w:vAlign w:val="center"/>
          </w:tcPr>
          <w:p w14:paraId="0109CCD4">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联系电话</w:t>
            </w:r>
          </w:p>
        </w:tc>
        <w:tc>
          <w:tcPr>
            <w:tcW w:w="3175" w:type="dxa"/>
            <w:gridSpan w:val="6"/>
            <w:noWrap w:val="0"/>
            <w:vAlign w:val="center"/>
          </w:tcPr>
          <w:p w14:paraId="36C14064">
            <w:pPr>
              <w:snapToGrid w:val="0"/>
              <w:spacing w:line="240" w:lineRule="atLeast"/>
              <w:jc w:val="center"/>
              <w:rPr>
                <w:rFonts w:hint="default" w:ascii="Times New Roman" w:hAnsi="Times New Roman" w:eastAsia="仿宋_GB2312" w:cs="Times New Roman"/>
                <w:szCs w:val="21"/>
                <w:highlight w:val="none"/>
              </w:rPr>
            </w:pPr>
          </w:p>
        </w:tc>
      </w:tr>
      <w:tr w14:paraId="06A4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089" w:type="dxa"/>
            <w:gridSpan w:val="6"/>
            <w:noWrap w:val="0"/>
            <w:vAlign w:val="center"/>
          </w:tcPr>
          <w:p w14:paraId="38282854">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开户银行名称（须填写全称）</w:t>
            </w:r>
          </w:p>
        </w:tc>
        <w:tc>
          <w:tcPr>
            <w:tcW w:w="6244" w:type="dxa"/>
            <w:gridSpan w:val="11"/>
            <w:noWrap w:val="0"/>
            <w:vAlign w:val="center"/>
          </w:tcPr>
          <w:p w14:paraId="39503951">
            <w:pPr>
              <w:snapToGrid w:val="0"/>
              <w:spacing w:line="240" w:lineRule="atLeast"/>
              <w:jc w:val="center"/>
              <w:rPr>
                <w:rFonts w:hint="default" w:ascii="Times New Roman" w:hAnsi="Times New Roman" w:eastAsia="仿宋_GB2312" w:cs="Times New Roman"/>
                <w:szCs w:val="21"/>
                <w:highlight w:val="none"/>
              </w:rPr>
            </w:pPr>
          </w:p>
        </w:tc>
      </w:tr>
      <w:tr w14:paraId="5BBC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3089" w:type="dxa"/>
            <w:gridSpan w:val="6"/>
            <w:noWrap w:val="0"/>
            <w:vAlign w:val="center"/>
          </w:tcPr>
          <w:p w14:paraId="37202E00">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开户银行账号</w:t>
            </w:r>
          </w:p>
        </w:tc>
        <w:tc>
          <w:tcPr>
            <w:tcW w:w="6244" w:type="dxa"/>
            <w:gridSpan w:val="11"/>
            <w:noWrap w:val="0"/>
            <w:vAlign w:val="center"/>
          </w:tcPr>
          <w:p w14:paraId="3940C212">
            <w:pPr>
              <w:snapToGrid w:val="0"/>
              <w:spacing w:line="240" w:lineRule="atLeast"/>
              <w:jc w:val="center"/>
              <w:rPr>
                <w:rFonts w:hint="default" w:ascii="Times New Roman" w:hAnsi="Times New Roman" w:eastAsia="仿宋_GB2312" w:cs="Times New Roman"/>
                <w:szCs w:val="21"/>
                <w:highlight w:val="none"/>
              </w:rPr>
            </w:pPr>
          </w:p>
        </w:tc>
      </w:tr>
      <w:tr w14:paraId="37C0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333" w:type="dxa"/>
            <w:gridSpan w:val="17"/>
            <w:noWrap w:val="0"/>
            <w:vAlign w:val="center"/>
          </w:tcPr>
          <w:p w14:paraId="3F85BAE5">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报废营运货车基本情况</w:t>
            </w:r>
          </w:p>
        </w:tc>
      </w:tr>
      <w:tr w14:paraId="4320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58" w:type="dxa"/>
            <w:gridSpan w:val="3"/>
            <w:noWrap w:val="0"/>
            <w:vAlign w:val="center"/>
          </w:tcPr>
          <w:p w14:paraId="6926ADC7">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总数（辆）</w:t>
            </w:r>
          </w:p>
        </w:tc>
        <w:tc>
          <w:tcPr>
            <w:tcW w:w="7975" w:type="dxa"/>
            <w:gridSpan w:val="14"/>
            <w:noWrap w:val="0"/>
            <w:vAlign w:val="center"/>
          </w:tcPr>
          <w:p w14:paraId="36FEDB6E">
            <w:pPr>
              <w:snapToGrid w:val="0"/>
              <w:spacing w:line="240" w:lineRule="atLeast"/>
              <w:jc w:val="center"/>
              <w:rPr>
                <w:rFonts w:hint="default" w:ascii="Times New Roman" w:hAnsi="Times New Roman" w:eastAsia="仿宋_GB2312" w:cs="Times New Roman"/>
                <w:szCs w:val="21"/>
                <w:highlight w:val="none"/>
              </w:rPr>
            </w:pPr>
          </w:p>
        </w:tc>
      </w:tr>
      <w:tr w14:paraId="291F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666" w:type="dxa"/>
            <w:noWrap w:val="0"/>
            <w:vAlign w:val="center"/>
          </w:tcPr>
          <w:p w14:paraId="1078D0FC">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692" w:type="dxa"/>
            <w:gridSpan w:val="2"/>
            <w:noWrap w:val="0"/>
            <w:vAlign w:val="center"/>
          </w:tcPr>
          <w:p w14:paraId="4D283079">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车辆号码</w:t>
            </w:r>
          </w:p>
        </w:tc>
        <w:tc>
          <w:tcPr>
            <w:tcW w:w="812" w:type="dxa"/>
            <w:gridSpan w:val="2"/>
            <w:noWrap w:val="0"/>
            <w:vAlign w:val="center"/>
          </w:tcPr>
          <w:p w14:paraId="34DED22E">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车辆识别代号</w:t>
            </w:r>
          </w:p>
        </w:tc>
        <w:tc>
          <w:tcPr>
            <w:tcW w:w="919" w:type="dxa"/>
            <w:noWrap w:val="0"/>
            <w:vAlign w:val="center"/>
          </w:tcPr>
          <w:p w14:paraId="256F3528">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道路运输证号</w:t>
            </w:r>
          </w:p>
        </w:tc>
        <w:tc>
          <w:tcPr>
            <w:tcW w:w="946" w:type="dxa"/>
            <w:noWrap w:val="0"/>
            <w:vAlign w:val="center"/>
          </w:tcPr>
          <w:p w14:paraId="69BB999B">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品牌</w:t>
            </w:r>
          </w:p>
          <w:p w14:paraId="13900A60">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型号</w:t>
            </w:r>
          </w:p>
        </w:tc>
        <w:tc>
          <w:tcPr>
            <w:tcW w:w="784" w:type="dxa"/>
            <w:gridSpan w:val="2"/>
            <w:noWrap w:val="0"/>
            <w:vAlign w:val="center"/>
          </w:tcPr>
          <w:p w14:paraId="50920359">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车辆类型</w:t>
            </w:r>
          </w:p>
        </w:tc>
        <w:tc>
          <w:tcPr>
            <w:tcW w:w="693" w:type="dxa"/>
            <w:noWrap w:val="0"/>
            <w:vAlign w:val="center"/>
          </w:tcPr>
          <w:p w14:paraId="3547F547">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排放阶段</w:t>
            </w:r>
          </w:p>
        </w:tc>
        <w:tc>
          <w:tcPr>
            <w:tcW w:w="888" w:type="dxa"/>
            <w:gridSpan w:val="2"/>
            <w:noWrap w:val="0"/>
            <w:vAlign w:val="center"/>
          </w:tcPr>
          <w:p w14:paraId="17708FE7">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注册登记日期</w:t>
            </w:r>
          </w:p>
        </w:tc>
        <w:tc>
          <w:tcPr>
            <w:tcW w:w="1142" w:type="dxa"/>
            <w:gridSpan w:val="2"/>
            <w:noWrap w:val="0"/>
            <w:vAlign w:val="center"/>
          </w:tcPr>
          <w:p w14:paraId="59E3ED1E">
            <w:pPr>
              <w:snapToGrid w:val="0"/>
              <w:spacing w:line="240" w:lineRule="atLeas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注销证明</w:t>
            </w:r>
          </w:p>
        </w:tc>
        <w:tc>
          <w:tcPr>
            <w:tcW w:w="774" w:type="dxa"/>
            <w:gridSpan w:val="2"/>
            <w:noWrap w:val="0"/>
            <w:vAlign w:val="center"/>
          </w:tcPr>
          <w:p w14:paraId="498D6F87">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注销日期</w:t>
            </w:r>
          </w:p>
        </w:tc>
        <w:tc>
          <w:tcPr>
            <w:tcW w:w="1017" w:type="dxa"/>
            <w:noWrap w:val="0"/>
            <w:vAlign w:val="center"/>
          </w:tcPr>
          <w:p w14:paraId="6C32D8E1">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实际使用年限</w:t>
            </w:r>
          </w:p>
        </w:tc>
      </w:tr>
      <w:tr w14:paraId="05D6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6" w:type="dxa"/>
            <w:noWrap w:val="0"/>
            <w:vAlign w:val="center"/>
          </w:tcPr>
          <w:p w14:paraId="698311F1">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p>
        </w:tc>
        <w:tc>
          <w:tcPr>
            <w:tcW w:w="692" w:type="dxa"/>
            <w:gridSpan w:val="2"/>
            <w:noWrap w:val="0"/>
            <w:vAlign w:val="center"/>
          </w:tcPr>
          <w:p w14:paraId="2548FEAC">
            <w:pPr>
              <w:snapToGrid w:val="0"/>
              <w:spacing w:line="240" w:lineRule="atLeast"/>
              <w:ind w:left="-283"/>
              <w:jc w:val="center"/>
              <w:rPr>
                <w:rFonts w:hint="default" w:ascii="Times New Roman" w:hAnsi="Times New Roman" w:eastAsia="仿宋_GB2312" w:cs="Times New Roman"/>
                <w:szCs w:val="21"/>
                <w:highlight w:val="none"/>
              </w:rPr>
            </w:pPr>
          </w:p>
        </w:tc>
        <w:tc>
          <w:tcPr>
            <w:tcW w:w="812" w:type="dxa"/>
            <w:gridSpan w:val="2"/>
            <w:noWrap w:val="0"/>
            <w:vAlign w:val="center"/>
          </w:tcPr>
          <w:p w14:paraId="18F2D660">
            <w:pPr>
              <w:snapToGrid w:val="0"/>
              <w:spacing w:line="240" w:lineRule="atLeast"/>
              <w:jc w:val="center"/>
              <w:rPr>
                <w:rFonts w:hint="default" w:ascii="Times New Roman" w:hAnsi="Times New Roman" w:eastAsia="仿宋_GB2312" w:cs="Times New Roman"/>
                <w:szCs w:val="21"/>
                <w:highlight w:val="none"/>
              </w:rPr>
            </w:pPr>
          </w:p>
        </w:tc>
        <w:tc>
          <w:tcPr>
            <w:tcW w:w="919" w:type="dxa"/>
            <w:noWrap w:val="0"/>
            <w:vAlign w:val="center"/>
          </w:tcPr>
          <w:p w14:paraId="3530A57D">
            <w:pPr>
              <w:snapToGrid w:val="0"/>
              <w:spacing w:line="240" w:lineRule="atLeast"/>
              <w:jc w:val="center"/>
              <w:rPr>
                <w:rFonts w:hint="default" w:ascii="Times New Roman" w:hAnsi="Times New Roman" w:eastAsia="仿宋_GB2312" w:cs="Times New Roman"/>
                <w:szCs w:val="21"/>
                <w:highlight w:val="none"/>
              </w:rPr>
            </w:pPr>
          </w:p>
        </w:tc>
        <w:tc>
          <w:tcPr>
            <w:tcW w:w="946" w:type="dxa"/>
            <w:noWrap w:val="0"/>
            <w:vAlign w:val="center"/>
          </w:tcPr>
          <w:p w14:paraId="12CE9036">
            <w:pPr>
              <w:snapToGrid w:val="0"/>
              <w:spacing w:line="240" w:lineRule="atLeast"/>
              <w:jc w:val="center"/>
              <w:rPr>
                <w:rFonts w:hint="default" w:ascii="Times New Roman" w:hAnsi="Times New Roman" w:eastAsia="仿宋_GB2312" w:cs="Times New Roman"/>
                <w:szCs w:val="21"/>
                <w:highlight w:val="none"/>
              </w:rPr>
            </w:pPr>
          </w:p>
        </w:tc>
        <w:tc>
          <w:tcPr>
            <w:tcW w:w="784" w:type="dxa"/>
            <w:gridSpan w:val="2"/>
            <w:noWrap w:val="0"/>
            <w:vAlign w:val="center"/>
          </w:tcPr>
          <w:p w14:paraId="192E3F52">
            <w:pPr>
              <w:snapToGrid w:val="0"/>
              <w:spacing w:line="240" w:lineRule="atLeast"/>
              <w:jc w:val="center"/>
              <w:rPr>
                <w:rFonts w:hint="default" w:ascii="Times New Roman" w:hAnsi="Times New Roman" w:eastAsia="仿宋_GB2312" w:cs="Times New Roman"/>
                <w:szCs w:val="21"/>
                <w:highlight w:val="none"/>
              </w:rPr>
            </w:pPr>
          </w:p>
        </w:tc>
        <w:tc>
          <w:tcPr>
            <w:tcW w:w="693" w:type="dxa"/>
            <w:noWrap w:val="0"/>
            <w:vAlign w:val="center"/>
          </w:tcPr>
          <w:p w14:paraId="4031178A">
            <w:pPr>
              <w:snapToGrid w:val="0"/>
              <w:spacing w:line="240" w:lineRule="atLeast"/>
              <w:jc w:val="center"/>
              <w:rPr>
                <w:rFonts w:hint="default" w:ascii="Times New Roman" w:hAnsi="Times New Roman" w:eastAsia="仿宋_GB2312" w:cs="Times New Roman"/>
                <w:szCs w:val="21"/>
                <w:highlight w:val="none"/>
              </w:rPr>
            </w:pPr>
          </w:p>
        </w:tc>
        <w:tc>
          <w:tcPr>
            <w:tcW w:w="888" w:type="dxa"/>
            <w:gridSpan w:val="2"/>
            <w:noWrap w:val="0"/>
            <w:vAlign w:val="center"/>
          </w:tcPr>
          <w:p w14:paraId="5DC064CB">
            <w:pPr>
              <w:snapToGrid w:val="0"/>
              <w:spacing w:line="240" w:lineRule="atLeast"/>
              <w:jc w:val="center"/>
              <w:rPr>
                <w:rFonts w:hint="default" w:ascii="Times New Roman" w:hAnsi="Times New Roman" w:eastAsia="仿宋_GB2312" w:cs="Times New Roman"/>
                <w:szCs w:val="21"/>
                <w:highlight w:val="none"/>
              </w:rPr>
            </w:pPr>
          </w:p>
        </w:tc>
        <w:tc>
          <w:tcPr>
            <w:tcW w:w="1142" w:type="dxa"/>
            <w:gridSpan w:val="2"/>
            <w:noWrap w:val="0"/>
            <w:vAlign w:val="center"/>
          </w:tcPr>
          <w:p w14:paraId="7740E716">
            <w:pPr>
              <w:snapToGrid w:val="0"/>
              <w:spacing w:line="240" w:lineRule="atLeast"/>
              <w:jc w:val="center"/>
              <w:rPr>
                <w:rFonts w:hint="default" w:ascii="Times New Roman" w:hAnsi="Times New Roman" w:eastAsia="仿宋_GB2312" w:cs="Times New Roman"/>
                <w:szCs w:val="21"/>
                <w:highlight w:val="none"/>
              </w:rPr>
            </w:pPr>
          </w:p>
        </w:tc>
        <w:tc>
          <w:tcPr>
            <w:tcW w:w="774" w:type="dxa"/>
            <w:gridSpan w:val="2"/>
            <w:noWrap w:val="0"/>
            <w:vAlign w:val="center"/>
          </w:tcPr>
          <w:p w14:paraId="55649193">
            <w:pPr>
              <w:snapToGrid w:val="0"/>
              <w:spacing w:line="240" w:lineRule="atLeast"/>
              <w:jc w:val="center"/>
              <w:rPr>
                <w:rFonts w:hint="default" w:ascii="Times New Roman" w:hAnsi="Times New Roman" w:eastAsia="仿宋_GB2312" w:cs="Times New Roman"/>
                <w:szCs w:val="21"/>
                <w:highlight w:val="none"/>
              </w:rPr>
            </w:pPr>
          </w:p>
        </w:tc>
        <w:tc>
          <w:tcPr>
            <w:tcW w:w="1017" w:type="dxa"/>
            <w:noWrap w:val="0"/>
            <w:vAlign w:val="center"/>
          </w:tcPr>
          <w:p w14:paraId="430E701D">
            <w:pPr>
              <w:snapToGrid w:val="0"/>
              <w:spacing w:line="240" w:lineRule="atLeast"/>
              <w:jc w:val="center"/>
              <w:rPr>
                <w:rFonts w:hint="default" w:ascii="Times New Roman" w:hAnsi="Times New Roman" w:eastAsia="仿宋_GB2312" w:cs="Times New Roman"/>
                <w:szCs w:val="21"/>
                <w:highlight w:val="none"/>
              </w:rPr>
            </w:pPr>
          </w:p>
        </w:tc>
      </w:tr>
      <w:tr w14:paraId="0AC9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6" w:type="dxa"/>
            <w:noWrap w:val="0"/>
            <w:vAlign w:val="center"/>
          </w:tcPr>
          <w:p w14:paraId="398EF67E">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692" w:type="dxa"/>
            <w:gridSpan w:val="2"/>
            <w:noWrap w:val="0"/>
            <w:vAlign w:val="center"/>
          </w:tcPr>
          <w:p w14:paraId="3E38F5DC">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w:t>
            </w:r>
          </w:p>
        </w:tc>
        <w:tc>
          <w:tcPr>
            <w:tcW w:w="812" w:type="dxa"/>
            <w:gridSpan w:val="2"/>
            <w:noWrap w:val="0"/>
            <w:vAlign w:val="center"/>
          </w:tcPr>
          <w:p w14:paraId="36AE4786">
            <w:pPr>
              <w:snapToGrid w:val="0"/>
              <w:spacing w:line="240" w:lineRule="atLeast"/>
              <w:jc w:val="center"/>
              <w:rPr>
                <w:rFonts w:hint="default" w:ascii="Times New Roman" w:hAnsi="Times New Roman" w:eastAsia="仿宋_GB2312" w:cs="Times New Roman"/>
                <w:szCs w:val="21"/>
                <w:highlight w:val="none"/>
              </w:rPr>
            </w:pPr>
          </w:p>
        </w:tc>
        <w:tc>
          <w:tcPr>
            <w:tcW w:w="919" w:type="dxa"/>
            <w:noWrap w:val="0"/>
            <w:vAlign w:val="center"/>
          </w:tcPr>
          <w:p w14:paraId="360160C5">
            <w:pPr>
              <w:snapToGrid w:val="0"/>
              <w:spacing w:line="240" w:lineRule="atLeast"/>
              <w:jc w:val="center"/>
              <w:rPr>
                <w:rFonts w:hint="default" w:ascii="Times New Roman" w:hAnsi="Times New Roman" w:eastAsia="仿宋_GB2312" w:cs="Times New Roman"/>
                <w:szCs w:val="21"/>
                <w:highlight w:val="none"/>
              </w:rPr>
            </w:pPr>
          </w:p>
        </w:tc>
        <w:tc>
          <w:tcPr>
            <w:tcW w:w="946" w:type="dxa"/>
            <w:noWrap w:val="0"/>
            <w:vAlign w:val="center"/>
          </w:tcPr>
          <w:p w14:paraId="6BA07C9A">
            <w:pPr>
              <w:snapToGrid w:val="0"/>
              <w:spacing w:line="240" w:lineRule="atLeast"/>
              <w:jc w:val="center"/>
              <w:rPr>
                <w:rFonts w:hint="default" w:ascii="Times New Roman" w:hAnsi="Times New Roman" w:eastAsia="仿宋_GB2312" w:cs="Times New Roman"/>
                <w:szCs w:val="21"/>
                <w:highlight w:val="none"/>
              </w:rPr>
            </w:pPr>
          </w:p>
        </w:tc>
        <w:tc>
          <w:tcPr>
            <w:tcW w:w="784" w:type="dxa"/>
            <w:gridSpan w:val="2"/>
            <w:noWrap w:val="0"/>
            <w:vAlign w:val="center"/>
          </w:tcPr>
          <w:p w14:paraId="51F2D84C">
            <w:pPr>
              <w:snapToGrid w:val="0"/>
              <w:spacing w:line="240" w:lineRule="atLeast"/>
              <w:jc w:val="center"/>
              <w:rPr>
                <w:rFonts w:hint="default" w:ascii="Times New Roman" w:hAnsi="Times New Roman" w:eastAsia="仿宋_GB2312" w:cs="Times New Roman"/>
                <w:szCs w:val="21"/>
                <w:highlight w:val="none"/>
              </w:rPr>
            </w:pPr>
          </w:p>
        </w:tc>
        <w:tc>
          <w:tcPr>
            <w:tcW w:w="693" w:type="dxa"/>
            <w:noWrap w:val="0"/>
            <w:vAlign w:val="center"/>
          </w:tcPr>
          <w:p w14:paraId="29B3E3F7">
            <w:pPr>
              <w:snapToGrid w:val="0"/>
              <w:spacing w:line="240" w:lineRule="atLeast"/>
              <w:jc w:val="center"/>
              <w:rPr>
                <w:rFonts w:hint="default" w:ascii="Times New Roman" w:hAnsi="Times New Roman" w:eastAsia="仿宋_GB2312" w:cs="Times New Roman"/>
                <w:szCs w:val="21"/>
                <w:highlight w:val="none"/>
              </w:rPr>
            </w:pPr>
          </w:p>
        </w:tc>
        <w:tc>
          <w:tcPr>
            <w:tcW w:w="888" w:type="dxa"/>
            <w:gridSpan w:val="2"/>
            <w:noWrap w:val="0"/>
            <w:vAlign w:val="center"/>
          </w:tcPr>
          <w:p w14:paraId="3E1C4163">
            <w:pPr>
              <w:snapToGrid w:val="0"/>
              <w:spacing w:line="240" w:lineRule="atLeast"/>
              <w:jc w:val="center"/>
              <w:rPr>
                <w:rFonts w:hint="default" w:ascii="Times New Roman" w:hAnsi="Times New Roman" w:eastAsia="仿宋_GB2312" w:cs="Times New Roman"/>
                <w:szCs w:val="21"/>
                <w:highlight w:val="none"/>
              </w:rPr>
            </w:pPr>
          </w:p>
        </w:tc>
        <w:tc>
          <w:tcPr>
            <w:tcW w:w="1142" w:type="dxa"/>
            <w:gridSpan w:val="2"/>
            <w:noWrap w:val="0"/>
            <w:vAlign w:val="center"/>
          </w:tcPr>
          <w:p w14:paraId="629F3461">
            <w:pPr>
              <w:snapToGrid w:val="0"/>
              <w:spacing w:line="240" w:lineRule="atLeast"/>
              <w:jc w:val="center"/>
              <w:rPr>
                <w:rFonts w:hint="default" w:ascii="Times New Roman" w:hAnsi="Times New Roman" w:eastAsia="仿宋_GB2312" w:cs="Times New Roman"/>
                <w:szCs w:val="21"/>
                <w:highlight w:val="none"/>
              </w:rPr>
            </w:pPr>
          </w:p>
        </w:tc>
        <w:tc>
          <w:tcPr>
            <w:tcW w:w="774" w:type="dxa"/>
            <w:gridSpan w:val="2"/>
            <w:noWrap w:val="0"/>
            <w:vAlign w:val="center"/>
          </w:tcPr>
          <w:p w14:paraId="33EC62BC">
            <w:pPr>
              <w:snapToGrid w:val="0"/>
              <w:spacing w:line="240" w:lineRule="atLeast"/>
              <w:jc w:val="center"/>
              <w:rPr>
                <w:rFonts w:hint="default" w:ascii="Times New Roman" w:hAnsi="Times New Roman" w:eastAsia="仿宋_GB2312" w:cs="Times New Roman"/>
                <w:szCs w:val="21"/>
                <w:highlight w:val="none"/>
              </w:rPr>
            </w:pPr>
          </w:p>
        </w:tc>
        <w:tc>
          <w:tcPr>
            <w:tcW w:w="1017" w:type="dxa"/>
            <w:noWrap w:val="0"/>
            <w:vAlign w:val="center"/>
          </w:tcPr>
          <w:p w14:paraId="02325D08">
            <w:pPr>
              <w:snapToGrid w:val="0"/>
              <w:spacing w:line="240" w:lineRule="atLeast"/>
              <w:jc w:val="center"/>
              <w:rPr>
                <w:rFonts w:hint="default" w:ascii="Times New Roman" w:hAnsi="Times New Roman" w:eastAsia="仿宋_GB2312" w:cs="Times New Roman"/>
                <w:szCs w:val="21"/>
                <w:highlight w:val="none"/>
              </w:rPr>
            </w:pPr>
          </w:p>
        </w:tc>
      </w:tr>
      <w:tr w14:paraId="7F1B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333" w:type="dxa"/>
            <w:gridSpan w:val="17"/>
            <w:noWrap w:val="0"/>
            <w:vAlign w:val="center"/>
          </w:tcPr>
          <w:p w14:paraId="47096764">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新购置车辆基本情况</w:t>
            </w:r>
          </w:p>
        </w:tc>
      </w:tr>
      <w:tr w14:paraId="23CE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785" w:type="dxa"/>
            <w:gridSpan w:val="4"/>
            <w:noWrap w:val="0"/>
            <w:vAlign w:val="center"/>
          </w:tcPr>
          <w:p w14:paraId="5C94A7C5">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总数（辆）</w:t>
            </w:r>
          </w:p>
        </w:tc>
        <w:tc>
          <w:tcPr>
            <w:tcW w:w="7548" w:type="dxa"/>
            <w:gridSpan w:val="13"/>
            <w:noWrap w:val="0"/>
            <w:vAlign w:val="center"/>
          </w:tcPr>
          <w:p w14:paraId="78CD6392">
            <w:pPr>
              <w:snapToGrid w:val="0"/>
              <w:spacing w:line="240" w:lineRule="atLeast"/>
              <w:jc w:val="center"/>
              <w:rPr>
                <w:rFonts w:hint="default" w:ascii="Times New Roman" w:hAnsi="Times New Roman" w:eastAsia="仿宋_GB2312" w:cs="Times New Roman"/>
                <w:szCs w:val="21"/>
                <w:highlight w:val="none"/>
              </w:rPr>
            </w:pPr>
          </w:p>
        </w:tc>
      </w:tr>
      <w:tr w14:paraId="609E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16" w:type="dxa"/>
            <w:gridSpan w:val="2"/>
            <w:noWrap w:val="0"/>
            <w:vAlign w:val="center"/>
          </w:tcPr>
          <w:p w14:paraId="4321F9CF">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969" w:type="dxa"/>
            <w:gridSpan w:val="2"/>
            <w:noWrap w:val="0"/>
            <w:vAlign w:val="center"/>
          </w:tcPr>
          <w:p w14:paraId="55137006">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车牌</w:t>
            </w:r>
          </w:p>
          <w:p w14:paraId="76D10005">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号码</w:t>
            </w:r>
          </w:p>
        </w:tc>
        <w:tc>
          <w:tcPr>
            <w:tcW w:w="1304" w:type="dxa"/>
            <w:gridSpan w:val="2"/>
            <w:noWrap w:val="0"/>
            <w:vAlign w:val="center"/>
          </w:tcPr>
          <w:p w14:paraId="3768364E">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车辆识</w:t>
            </w:r>
          </w:p>
          <w:p w14:paraId="4B5FF423">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别代号</w:t>
            </w:r>
          </w:p>
        </w:tc>
        <w:tc>
          <w:tcPr>
            <w:tcW w:w="1015" w:type="dxa"/>
            <w:gridSpan w:val="2"/>
            <w:noWrap w:val="0"/>
            <w:vAlign w:val="center"/>
          </w:tcPr>
          <w:p w14:paraId="18B6AB8E">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道路运输证号</w:t>
            </w:r>
          </w:p>
        </w:tc>
        <w:tc>
          <w:tcPr>
            <w:tcW w:w="715" w:type="dxa"/>
            <w:noWrap w:val="0"/>
            <w:vAlign w:val="center"/>
          </w:tcPr>
          <w:p w14:paraId="5EDAD5B8">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品牌型号</w:t>
            </w:r>
          </w:p>
        </w:tc>
        <w:tc>
          <w:tcPr>
            <w:tcW w:w="1339" w:type="dxa"/>
            <w:gridSpan w:val="2"/>
            <w:noWrap w:val="0"/>
            <w:vAlign w:val="center"/>
          </w:tcPr>
          <w:p w14:paraId="3EED442C">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车辆类型</w:t>
            </w:r>
          </w:p>
        </w:tc>
        <w:tc>
          <w:tcPr>
            <w:tcW w:w="1061" w:type="dxa"/>
            <w:gridSpan w:val="2"/>
            <w:noWrap w:val="0"/>
            <w:vAlign w:val="center"/>
          </w:tcPr>
          <w:p w14:paraId="674FB192">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排放阶段</w:t>
            </w:r>
          </w:p>
        </w:tc>
        <w:tc>
          <w:tcPr>
            <w:tcW w:w="945" w:type="dxa"/>
            <w:gridSpan w:val="2"/>
            <w:noWrap w:val="0"/>
            <w:vAlign w:val="center"/>
          </w:tcPr>
          <w:p w14:paraId="5ED006B4">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新能源类型</w:t>
            </w:r>
          </w:p>
        </w:tc>
        <w:tc>
          <w:tcPr>
            <w:tcW w:w="1169" w:type="dxa"/>
            <w:gridSpan w:val="2"/>
            <w:noWrap w:val="0"/>
            <w:vAlign w:val="center"/>
          </w:tcPr>
          <w:p w14:paraId="472C5131">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注册登记日期</w:t>
            </w:r>
          </w:p>
        </w:tc>
      </w:tr>
      <w:tr w14:paraId="7B6F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16" w:type="dxa"/>
            <w:gridSpan w:val="2"/>
            <w:noWrap w:val="0"/>
            <w:vAlign w:val="center"/>
          </w:tcPr>
          <w:p w14:paraId="1387DBF7">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p>
        </w:tc>
        <w:tc>
          <w:tcPr>
            <w:tcW w:w="969" w:type="dxa"/>
            <w:gridSpan w:val="2"/>
            <w:noWrap w:val="0"/>
            <w:vAlign w:val="center"/>
          </w:tcPr>
          <w:p w14:paraId="07F20701">
            <w:pPr>
              <w:snapToGrid w:val="0"/>
              <w:spacing w:line="240" w:lineRule="atLeast"/>
              <w:jc w:val="center"/>
              <w:rPr>
                <w:rFonts w:hint="default" w:ascii="Times New Roman" w:hAnsi="Times New Roman" w:eastAsia="仿宋_GB2312" w:cs="Times New Roman"/>
                <w:szCs w:val="21"/>
                <w:highlight w:val="none"/>
              </w:rPr>
            </w:pPr>
          </w:p>
        </w:tc>
        <w:tc>
          <w:tcPr>
            <w:tcW w:w="1304" w:type="dxa"/>
            <w:gridSpan w:val="2"/>
            <w:noWrap w:val="0"/>
            <w:vAlign w:val="center"/>
          </w:tcPr>
          <w:p w14:paraId="5861E233">
            <w:pPr>
              <w:snapToGrid w:val="0"/>
              <w:spacing w:line="240" w:lineRule="atLeast"/>
              <w:jc w:val="center"/>
              <w:rPr>
                <w:rFonts w:hint="default" w:ascii="Times New Roman" w:hAnsi="Times New Roman" w:eastAsia="仿宋_GB2312" w:cs="Times New Roman"/>
                <w:szCs w:val="21"/>
                <w:highlight w:val="none"/>
              </w:rPr>
            </w:pPr>
          </w:p>
        </w:tc>
        <w:tc>
          <w:tcPr>
            <w:tcW w:w="1015" w:type="dxa"/>
            <w:gridSpan w:val="2"/>
            <w:noWrap w:val="0"/>
            <w:vAlign w:val="center"/>
          </w:tcPr>
          <w:p w14:paraId="69AF6578">
            <w:pPr>
              <w:snapToGrid w:val="0"/>
              <w:spacing w:line="240" w:lineRule="atLeast"/>
              <w:jc w:val="center"/>
              <w:rPr>
                <w:rFonts w:hint="default" w:ascii="Times New Roman" w:hAnsi="Times New Roman" w:eastAsia="仿宋_GB2312" w:cs="Times New Roman"/>
                <w:szCs w:val="21"/>
                <w:highlight w:val="none"/>
              </w:rPr>
            </w:pPr>
          </w:p>
        </w:tc>
        <w:tc>
          <w:tcPr>
            <w:tcW w:w="715" w:type="dxa"/>
            <w:noWrap w:val="0"/>
            <w:vAlign w:val="center"/>
          </w:tcPr>
          <w:p w14:paraId="5DEA405A">
            <w:pPr>
              <w:snapToGrid w:val="0"/>
              <w:spacing w:line="240" w:lineRule="atLeast"/>
              <w:jc w:val="center"/>
              <w:rPr>
                <w:rFonts w:hint="default" w:ascii="Times New Roman" w:hAnsi="Times New Roman" w:eastAsia="仿宋_GB2312" w:cs="Times New Roman"/>
                <w:szCs w:val="21"/>
                <w:highlight w:val="none"/>
              </w:rPr>
            </w:pPr>
          </w:p>
        </w:tc>
        <w:tc>
          <w:tcPr>
            <w:tcW w:w="1339" w:type="dxa"/>
            <w:gridSpan w:val="2"/>
            <w:noWrap w:val="0"/>
            <w:vAlign w:val="center"/>
          </w:tcPr>
          <w:p w14:paraId="7766CBA6">
            <w:pPr>
              <w:snapToGrid w:val="0"/>
              <w:spacing w:line="240" w:lineRule="atLeast"/>
              <w:jc w:val="center"/>
              <w:rPr>
                <w:rFonts w:hint="default" w:ascii="Times New Roman" w:hAnsi="Times New Roman" w:eastAsia="仿宋_GB2312" w:cs="Times New Roman"/>
                <w:szCs w:val="21"/>
                <w:highlight w:val="none"/>
              </w:rPr>
            </w:pPr>
          </w:p>
        </w:tc>
        <w:tc>
          <w:tcPr>
            <w:tcW w:w="1061" w:type="dxa"/>
            <w:gridSpan w:val="2"/>
            <w:noWrap w:val="0"/>
            <w:vAlign w:val="center"/>
          </w:tcPr>
          <w:p w14:paraId="6822527E">
            <w:pPr>
              <w:snapToGrid w:val="0"/>
              <w:spacing w:line="240" w:lineRule="atLeast"/>
              <w:jc w:val="center"/>
              <w:rPr>
                <w:rFonts w:hint="default" w:ascii="Times New Roman" w:hAnsi="Times New Roman" w:eastAsia="仿宋_GB2312" w:cs="Times New Roman"/>
                <w:szCs w:val="21"/>
                <w:highlight w:val="none"/>
              </w:rPr>
            </w:pPr>
          </w:p>
        </w:tc>
        <w:tc>
          <w:tcPr>
            <w:tcW w:w="945" w:type="dxa"/>
            <w:gridSpan w:val="2"/>
            <w:noWrap w:val="0"/>
            <w:vAlign w:val="center"/>
          </w:tcPr>
          <w:p w14:paraId="1571344A">
            <w:pPr>
              <w:snapToGrid w:val="0"/>
              <w:spacing w:line="240" w:lineRule="atLeast"/>
              <w:jc w:val="center"/>
              <w:rPr>
                <w:rFonts w:hint="default" w:ascii="Times New Roman" w:hAnsi="Times New Roman" w:eastAsia="仿宋_GB2312" w:cs="Times New Roman"/>
                <w:szCs w:val="21"/>
                <w:highlight w:val="none"/>
              </w:rPr>
            </w:pPr>
          </w:p>
        </w:tc>
        <w:tc>
          <w:tcPr>
            <w:tcW w:w="1169" w:type="dxa"/>
            <w:gridSpan w:val="2"/>
            <w:noWrap w:val="0"/>
            <w:vAlign w:val="center"/>
          </w:tcPr>
          <w:p w14:paraId="33991259">
            <w:pPr>
              <w:snapToGrid w:val="0"/>
              <w:spacing w:line="240" w:lineRule="atLeast"/>
              <w:jc w:val="center"/>
              <w:rPr>
                <w:rFonts w:hint="default" w:ascii="Times New Roman" w:hAnsi="Times New Roman" w:eastAsia="仿宋_GB2312" w:cs="Times New Roman"/>
                <w:szCs w:val="21"/>
                <w:highlight w:val="none"/>
              </w:rPr>
            </w:pPr>
          </w:p>
        </w:tc>
      </w:tr>
      <w:tr w14:paraId="1FEB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16" w:type="dxa"/>
            <w:gridSpan w:val="2"/>
            <w:noWrap w:val="0"/>
            <w:vAlign w:val="center"/>
          </w:tcPr>
          <w:p w14:paraId="1B971D5C">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969" w:type="dxa"/>
            <w:gridSpan w:val="2"/>
            <w:noWrap w:val="0"/>
            <w:vAlign w:val="center"/>
          </w:tcPr>
          <w:p w14:paraId="76B4B26E">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w:t>
            </w:r>
          </w:p>
        </w:tc>
        <w:tc>
          <w:tcPr>
            <w:tcW w:w="1304" w:type="dxa"/>
            <w:gridSpan w:val="2"/>
            <w:noWrap w:val="0"/>
            <w:vAlign w:val="center"/>
          </w:tcPr>
          <w:p w14:paraId="4C1BDF46">
            <w:pPr>
              <w:snapToGrid w:val="0"/>
              <w:spacing w:line="240" w:lineRule="atLeast"/>
              <w:jc w:val="center"/>
              <w:rPr>
                <w:rFonts w:hint="default" w:ascii="Times New Roman" w:hAnsi="Times New Roman" w:eastAsia="仿宋_GB2312" w:cs="Times New Roman"/>
                <w:szCs w:val="21"/>
                <w:highlight w:val="none"/>
              </w:rPr>
            </w:pPr>
          </w:p>
        </w:tc>
        <w:tc>
          <w:tcPr>
            <w:tcW w:w="1015" w:type="dxa"/>
            <w:gridSpan w:val="2"/>
            <w:noWrap w:val="0"/>
            <w:vAlign w:val="center"/>
          </w:tcPr>
          <w:p w14:paraId="45C8156B">
            <w:pPr>
              <w:snapToGrid w:val="0"/>
              <w:spacing w:line="240" w:lineRule="atLeast"/>
              <w:jc w:val="center"/>
              <w:rPr>
                <w:rFonts w:hint="default" w:ascii="Times New Roman" w:hAnsi="Times New Roman" w:eastAsia="仿宋_GB2312" w:cs="Times New Roman"/>
                <w:szCs w:val="21"/>
                <w:highlight w:val="none"/>
              </w:rPr>
            </w:pPr>
          </w:p>
        </w:tc>
        <w:tc>
          <w:tcPr>
            <w:tcW w:w="715" w:type="dxa"/>
            <w:noWrap w:val="0"/>
            <w:vAlign w:val="center"/>
          </w:tcPr>
          <w:p w14:paraId="68ABD824">
            <w:pPr>
              <w:snapToGrid w:val="0"/>
              <w:spacing w:line="240" w:lineRule="atLeast"/>
              <w:jc w:val="center"/>
              <w:rPr>
                <w:rFonts w:hint="default" w:ascii="Times New Roman" w:hAnsi="Times New Roman" w:eastAsia="仿宋_GB2312" w:cs="Times New Roman"/>
                <w:szCs w:val="21"/>
                <w:highlight w:val="none"/>
              </w:rPr>
            </w:pPr>
          </w:p>
        </w:tc>
        <w:tc>
          <w:tcPr>
            <w:tcW w:w="1339" w:type="dxa"/>
            <w:gridSpan w:val="2"/>
            <w:noWrap w:val="0"/>
            <w:vAlign w:val="center"/>
          </w:tcPr>
          <w:p w14:paraId="0CCF99F7">
            <w:pPr>
              <w:snapToGrid w:val="0"/>
              <w:spacing w:line="240" w:lineRule="atLeast"/>
              <w:jc w:val="center"/>
              <w:rPr>
                <w:rFonts w:hint="default" w:ascii="Times New Roman" w:hAnsi="Times New Roman" w:eastAsia="仿宋_GB2312" w:cs="Times New Roman"/>
                <w:szCs w:val="21"/>
                <w:highlight w:val="none"/>
              </w:rPr>
            </w:pPr>
          </w:p>
        </w:tc>
        <w:tc>
          <w:tcPr>
            <w:tcW w:w="1061" w:type="dxa"/>
            <w:gridSpan w:val="2"/>
            <w:noWrap w:val="0"/>
            <w:vAlign w:val="center"/>
          </w:tcPr>
          <w:p w14:paraId="61645F1F">
            <w:pPr>
              <w:snapToGrid w:val="0"/>
              <w:spacing w:line="240" w:lineRule="atLeast"/>
              <w:jc w:val="center"/>
              <w:rPr>
                <w:rFonts w:hint="default" w:ascii="Times New Roman" w:hAnsi="Times New Roman" w:eastAsia="仿宋_GB2312" w:cs="Times New Roman"/>
                <w:szCs w:val="21"/>
                <w:highlight w:val="none"/>
              </w:rPr>
            </w:pPr>
          </w:p>
        </w:tc>
        <w:tc>
          <w:tcPr>
            <w:tcW w:w="945" w:type="dxa"/>
            <w:gridSpan w:val="2"/>
            <w:noWrap w:val="0"/>
            <w:vAlign w:val="center"/>
          </w:tcPr>
          <w:p w14:paraId="3436D87B">
            <w:pPr>
              <w:snapToGrid w:val="0"/>
              <w:spacing w:line="240" w:lineRule="atLeast"/>
              <w:jc w:val="center"/>
              <w:rPr>
                <w:rFonts w:hint="default" w:ascii="Times New Roman" w:hAnsi="Times New Roman" w:eastAsia="仿宋_GB2312" w:cs="Times New Roman"/>
                <w:szCs w:val="21"/>
                <w:highlight w:val="none"/>
              </w:rPr>
            </w:pPr>
          </w:p>
        </w:tc>
        <w:tc>
          <w:tcPr>
            <w:tcW w:w="1169" w:type="dxa"/>
            <w:gridSpan w:val="2"/>
            <w:noWrap w:val="0"/>
            <w:vAlign w:val="center"/>
          </w:tcPr>
          <w:p w14:paraId="60CBAED1">
            <w:pPr>
              <w:snapToGrid w:val="0"/>
              <w:spacing w:line="240" w:lineRule="atLeast"/>
              <w:jc w:val="center"/>
              <w:rPr>
                <w:rFonts w:hint="default" w:ascii="Times New Roman" w:hAnsi="Times New Roman" w:eastAsia="仿宋_GB2312" w:cs="Times New Roman"/>
                <w:szCs w:val="21"/>
                <w:highlight w:val="none"/>
              </w:rPr>
            </w:pPr>
          </w:p>
        </w:tc>
      </w:tr>
      <w:tr w14:paraId="313D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16" w:type="dxa"/>
            <w:gridSpan w:val="2"/>
            <w:vMerge w:val="restart"/>
            <w:noWrap w:val="0"/>
            <w:vAlign w:val="center"/>
          </w:tcPr>
          <w:p w14:paraId="758655F3">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资金构成</w:t>
            </w:r>
          </w:p>
        </w:tc>
        <w:tc>
          <w:tcPr>
            <w:tcW w:w="2273" w:type="dxa"/>
            <w:gridSpan w:val="4"/>
            <w:noWrap w:val="0"/>
            <w:vAlign w:val="center"/>
          </w:tcPr>
          <w:p w14:paraId="5652CC01">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申请资金类型</w:t>
            </w:r>
          </w:p>
        </w:tc>
        <w:tc>
          <w:tcPr>
            <w:tcW w:w="1730" w:type="dxa"/>
            <w:gridSpan w:val="3"/>
            <w:noWrap w:val="0"/>
            <w:vAlign w:val="center"/>
          </w:tcPr>
          <w:p w14:paraId="4F4FA44C">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补贴标准</w:t>
            </w:r>
          </w:p>
        </w:tc>
        <w:tc>
          <w:tcPr>
            <w:tcW w:w="2400" w:type="dxa"/>
            <w:gridSpan w:val="4"/>
            <w:noWrap w:val="0"/>
            <w:vAlign w:val="center"/>
          </w:tcPr>
          <w:p w14:paraId="600B5CBE">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数量（辆）</w:t>
            </w:r>
          </w:p>
        </w:tc>
        <w:tc>
          <w:tcPr>
            <w:tcW w:w="2114" w:type="dxa"/>
            <w:gridSpan w:val="4"/>
            <w:noWrap w:val="0"/>
            <w:vAlign w:val="center"/>
          </w:tcPr>
          <w:p w14:paraId="013F0406">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申请资金（元）</w:t>
            </w:r>
          </w:p>
        </w:tc>
      </w:tr>
      <w:tr w14:paraId="08FD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16" w:type="dxa"/>
            <w:gridSpan w:val="2"/>
            <w:vMerge w:val="continue"/>
            <w:noWrap w:val="0"/>
            <w:vAlign w:val="center"/>
          </w:tcPr>
          <w:p w14:paraId="066B9637">
            <w:pPr>
              <w:snapToGrid w:val="0"/>
              <w:spacing w:line="240" w:lineRule="atLeast"/>
              <w:jc w:val="center"/>
              <w:rPr>
                <w:rFonts w:hint="default" w:ascii="Times New Roman" w:hAnsi="Times New Roman" w:eastAsia="仿宋_GB2312" w:cs="Times New Roman"/>
                <w:szCs w:val="21"/>
                <w:highlight w:val="none"/>
              </w:rPr>
            </w:pPr>
          </w:p>
        </w:tc>
        <w:tc>
          <w:tcPr>
            <w:tcW w:w="2273" w:type="dxa"/>
            <w:gridSpan w:val="4"/>
            <w:noWrap w:val="0"/>
            <w:vAlign w:val="center"/>
          </w:tcPr>
          <w:p w14:paraId="372604E9">
            <w:pPr>
              <w:snapToGrid w:val="0"/>
              <w:spacing w:line="240" w:lineRule="atLeast"/>
              <w:jc w:val="center"/>
              <w:rPr>
                <w:rFonts w:hint="default" w:ascii="Times New Roman" w:hAnsi="Times New Roman" w:eastAsia="仿宋_GB2312" w:cs="Times New Roman"/>
                <w:szCs w:val="21"/>
                <w:highlight w:val="none"/>
              </w:rPr>
            </w:pPr>
          </w:p>
        </w:tc>
        <w:tc>
          <w:tcPr>
            <w:tcW w:w="1730" w:type="dxa"/>
            <w:gridSpan w:val="3"/>
            <w:noWrap w:val="0"/>
            <w:vAlign w:val="center"/>
          </w:tcPr>
          <w:p w14:paraId="481E3C0F">
            <w:pPr>
              <w:snapToGrid w:val="0"/>
              <w:spacing w:line="240" w:lineRule="atLeast"/>
              <w:jc w:val="center"/>
              <w:rPr>
                <w:rFonts w:hint="default" w:ascii="Times New Roman" w:hAnsi="Times New Roman" w:eastAsia="仿宋_GB2312" w:cs="Times New Roman"/>
                <w:szCs w:val="21"/>
                <w:highlight w:val="none"/>
              </w:rPr>
            </w:pPr>
          </w:p>
        </w:tc>
        <w:tc>
          <w:tcPr>
            <w:tcW w:w="2400" w:type="dxa"/>
            <w:gridSpan w:val="4"/>
            <w:noWrap w:val="0"/>
            <w:vAlign w:val="center"/>
          </w:tcPr>
          <w:p w14:paraId="662B18D8">
            <w:pPr>
              <w:snapToGrid w:val="0"/>
              <w:spacing w:line="240" w:lineRule="atLeast"/>
              <w:jc w:val="center"/>
              <w:rPr>
                <w:rFonts w:hint="default" w:ascii="Times New Roman" w:hAnsi="Times New Roman" w:eastAsia="仿宋_GB2312" w:cs="Times New Roman"/>
                <w:szCs w:val="21"/>
                <w:highlight w:val="none"/>
              </w:rPr>
            </w:pPr>
          </w:p>
        </w:tc>
        <w:tc>
          <w:tcPr>
            <w:tcW w:w="2114" w:type="dxa"/>
            <w:gridSpan w:val="4"/>
            <w:noWrap w:val="0"/>
            <w:vAlign w:val="center"/>
          </w:tcPr>
          <w:p w14:paraId="04C7AD4F">
            <w:pPr>
              <w:snapToGrid w:val="0"/>
              <w:spacing w:line="240" w:lineRule="atLeast"/>
              <w:jc w:val="center"/>
              <w:rPr>
                <w:rFonts w:hint="default" w:ascii="Times New Roman" w:hAnsi="Times New Roman" w:eastAsia="仿宋_GB2312" w:cs="Times New Roman"/>
                <w:szCs w:val="21"/>
                <w:highlight w:val="none"/>
              </w:rPr>
            </w:pPr>
          </w:p>
        </w:tc>
      </w:tr>
      <w:tr w14:paraId="15B9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16" w:type="dxa"/>
            <w:gridSpan w:val="2"/>
            <w:vMerge w:val="continue"/>
            <w:noWrap w:val="0"/>
            <w:vAlign w:val="center"/>
          </w:tcPr>
          <w:p w14:paraId="199531DD">
            <w:pPr>
              <w:snapToGrid w:val="0"/>
              <w:spacing w:line="240" w:lineRule="atLeast"/>
              <w:jc w:val="center"/>
              <w:rPr>
                <w:rFonts w:hint="default" w:ascii="Times New Roman" w:hAnsi="Times New Roman" w:eastAsia="仿宋_GB2312" w:cs="Times New Roman"/>
                <w:szCs w:val="21"/>
                <w:highlight w:val="none"/>
              </w:rPr>
            </w:pPr>
          </w:p>
        </w:tc>
        <w:tc>
          <w:tcPr>
            <w:tcW w:w="2273" w:type="dxa"/>
            <w:gridSpan w:val="4"/>
            <w:noWrap w:val="0"/>
            <w:vAlign w:val="center"/>
          </w:tcPr>
          <w:p w14:paraId="0585ECB4">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w:t>
            </w:r>
          </w:p>
        </w:tc>
        <w:tc>
          <w:tcPr>
            <w:tcW w:w="1730" w:type="dxa"/>
            <w:gridSpan w:val="3"/>
            <w:noWrap w:val="0"/>
            <w:vAlign w:val="center"/>
          </w:tcPr>
          <w:p w14:paraId="583E56D5">
            <w:pPr>
              <w:snapToGrid w:val="0"/>
              <w:spacing w:line="240" w:lineRule="atLeast"/>
              <w:jc w:val="center"/>
              <w:rPr>
                <w:rFonts w:hint="default" w:ascii="Times New Roman" w:hAnsi="Times New Roman" w:eastAsia="仿宋_GB2312" w:cs="Times New Roman"/>
                <w:szCs w:val="21"/>
                <w:highlight w:val="none"/>
              </w:rPr>
            </w:pPr>
          </w:p>
        </w:tc>
        <w:tc>
          <w:tcPr>
            <w:tcW w:w="2400" w:type="dxa"/>
            <w:gridSpan w:val="4"/>
            <w:noWrap w:val="0"/>
            <w:vAlign w:val="center"/>
          </w:tcPr>
          <w:p w14:paraId="7FFDB3A9">
            <w:pPr>
              <w:snapToGrid w:val="0"/>
              <w:spacing w:line="240" w:lineRule="atLeast"/>
              <w:jc w:val="center"/>
              <w:rPr>
                <w:rFonts w:hint="default" w:ascii="Times New Roman" w:hAnsi="Times New Roman" w:eastAsia="仿宋_GB2312" w:cs="Times New Roman"/>
                <w:szCs w:val="21"/>
                <w:highlight w:val="none"/>
              </w:rPr>
            </w:pPr>
          </w:p>
        </w:tc>
        <w:tc>
          <w:tcPr>
            <w:tcW w:w="2114" w:type="dxa"/>
            <w:gridSpan w:val="4"/>
            <w:noWrap w:val="0"/>
            <w:vAlign w:val="center"/>
          </w:tcPr>
          <w:p w14:paraId="4279DB6F">
            <w:pPr>
              <w:snapToGrid w:val="0"/>
              <w:spacing w:line="240" w:lineRule="atLeast"/>
              <w:jc w:val="center"/>
              <w:rPr>
                <w:rFonts w:hint="default" w:ascii="Times New Roman" w:hAnsi="Times New Roman" w:eastAsia="仿宋_GB2312" w:cs="Times New Roman"/>
                <w:szCs w:val="21"/>
                <w:highlight w:val="none"/>
              </w:rPr>
            </w:pPr>
          </w:p>
        </w:tc>
      </w:tr>
      <w:tr w14:paraId="3D2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819" w:type="dxa"/>
            <w:gridSpan w:val="9"/>
            <w:noWrap w:val="0"/>
            <w:vAlign w:val="center"/>
          </w:tcPr>
          <w:p w14:paraId="762E2F6C">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申请资金合计（元）</w:t>
            </w:r>
          </w:p>
        </w:tc>
        <w:tc>
          <w:tcPr>
            <w:tcW w:w="4514" w:type="dxa"/>
            <w:gridSpan w:val="8"/>
            <w:noWrap w:val="0"/>
            <w:vAlign w:val="center"/>
          </w:tcPr>
          <w:p w14:paraId="7FB1CEB1">
            <w:pPr>
              <w:snapToGrid w:val="0"/>
              <w:spacing w:line="240" w:lineRule="atLeast"/>
              <w:jc w:val="center"/>
              <w:rPr>
                <w:rFonts w:hint="default" w:ascii="Times New Roman" w:hAnsi="Times New Roman" w:eastAsia="仿宋_GB2312" w:cs="Times New Roman"/>
                <w:szCs w:val="21"/>
                <w:highlight w:val="none"/>
              </w:rPr>
            </w:pPr>
          </w:p>
        </w:tc>
      </w:tr>
      <w:tr w14:paraId="6D15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333" w:type="dxa"/>
            <w:gridSpan w:val="17"/>
            <w:noWrap w:val="0"/>
            <w:vAlign w:val="center"/>
          </w:tcPr>
          <w:p w14:paraId="56C4A544">
            <w:pP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本人（单位）承诺所填内容真实有效，自愿承担相关法律责任。</w:t>
            </w:r>
          </w:p>
          <w:p w14:paraId="324294C1">
            <w:pP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xml:space="preserve">申领人（签字或盖章）：                                                </w:t>
            </w:r>
          </w:p>
          <w:p w14:paraId="754EAA00">
            <w:pP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xml:space="preserve">                                                      </w:t>
            </w:r>
          </w:p>
          <w:p w14:paraId="73FEA643">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 xml:space="preserve">                                             年   月   日</w:t>
            </w:r>
          </w:p>
        </w:tc>
      </w:tr>
      <w:tr w14:paraId="5C0A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33" w:type="dxa"/>
            <w:gridSpan w:val="17"/>
            <w:noWrap w:val="0"/>
            <w:vAlign w:val="center"/>
          </w:tcPr>
          <w:p w14:paraId="02DC4FC7">
            <w:pPr>
              <w:jc w:val="left"/>
              <w:rPr>
                <w:rFonts w:hint="default" w:ascii="Times New Roman" w:hAnsi="Times New Roman" w:eastAsia="仿宋_GB2312" w:cs="Times New Roman"/>
                <w:szCs w:val="21"/>
                <w:highlight w:val="none"/>
              </w:rPr>
            </w:pPr>
          </w:p>
          <w:p w14:paraId="6C203915">
            <w:pPr>
              <w:wordWrap w:val="0"/>
              <w:jc w:val="right"/>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市交通运输主管部门意见</w:t>
            </w:r>
            <w:r>
              <w:rPr>
                <w:rFonts w:hint="eastAsia" w:ascii="Times New Roman" w:hAnsi="Times New Roman" w:eastAsia="仿宋_GB2312" w:cs="Times New Roman"/>
                <w:szCs w:val="21"/>
                <w:highlight w:val="none"/>
                <w:lang w:val="en-US" w:eastAsia="zh-CN"/>
              </w:rPr>
              <w:t xml:space="preserve">     </w:t>
            </w:r>
          </w:p>
          <w:p w14:paraId="105AA8E4">
            <w:pPr>
              <w:wordWrap w:val="0"/>
              <w:jc w:val="right"/>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（盖章）</w:t>
            </w:r>
            <w:r>
              <w:rPr>
                <w:rFonts w:hint="eastAsia" w:ascii="Times New Roman" w:hAnsi="Times New Roman" w:eastAsia="仿宋_GB2312" w:cs="Times New Roman"/>
                <w:szCs w:val="21"/>
                <w:highlight w:val="none"/>
                <w:lang w:val="en-US" w:eastAsia="zh-CN"/>
              </w:rPr>
              <w:t xml:space="preserve">             </w:t>
            </w:r>
          </w:p>
          <w:p w14:paraId="2D5D0686">
            <w:pPr>
              <w:rPr>
                <w:highlight w:val="none"/>
              </w:rPr>
            </w:pPr>
          </w:p>
          <w:p w14:paraId="3AC5E020">
            <w:pPr>
              <w:jc w:val="left"/>
              <w:rPr>
                <w:rFonts w:hint="default" w:ascii="Times New Roman" w:hAnsi="Times New Roman" w:eastAsia="仿宋_GB2312" w:cs="Times New Roman"/>
                <w:kern w:val="0"/>
                <w:szCs w:val="21"/>
                <w:highlight w:val="none"/>
              </w:rPr>
            </w:pPr>
          </w:p>
        </w:tc>
      </w:tr>
    </w:tbl>
    <w:p w14:paraId="3D9CEB7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注：1.此表一式</w:t>
      </w:r>
      <w:r>
        <w:rPr>
          <w:rFonts w:hint="eastAsia" w:ascii="Times New Roman" w:hAnsi="Times New Roman" w:eastAsia="仿宋_GB2312" w:cs="Times New Roman"/>
          <w:szCs w:val="21"/>
          <w:highlight w:val="none"/>
          <w:lang w:eastAsia="zh-CN"/>
        </w:rPr>
        <w:t>二</w:t>
      </w:r>
      <w:r>
        <w:rPr>
          <w:rFonts w:hint="default" w:ascii="Times New Roman" w:hAnsi="Times New Roman" w:eastAsia="仿宋_GB2312" w:cs="Times New Roman"/>
          <w:szCs w:val="21"/>
          <w:highlight w:val="none"/>
        </w:rPr>
        <w:t>份，省、市交通运输主管部门各留存一份。</w:t>
      </w:r>
    </w:p>
    <w:p w14:paraId="59AB5859">
      <w:pPr>
        <w:keepNext w:val="0"/>
        <w:keepLines w:val="0"/>
        <w:pageBreakBefore w:val="0"/>
        <w:widowControl/>
        <w:kinsoku/>
        <w:wordWrap/>
        <w:overflowPunct/>
        <w:topLinePunct w:val="0"/>
        <w:autoSpaceDE/>
        <w:autoSpaceDN/>
        <w:bidi w:val="0"/>
        <w:adjustRightInd/>
        <w:snapToGrid/>
        <w:spacing w:line="240" w:lineRule="auto"/>
        <w:ind w:left="640" w:hanging="420" w:hangingChars="200"/>
        <w:textAlignment w:val="auto"/>
        <w:rPr>
          <w:rFonts w:hint="eastAsia" w:ascii="仿宋_GB2312" w:hAnsi="仿宋_GB2312" w:eastAsia="仿宋_GB2312" w:cs="仿宋_GB2312"/>
          <w:b w:val="0"/>
          <w:bCs w:val="0"/>
          <w:sz w:val="13"/>
          <w:szCs w:val="13"/>
          <w:highlight w:val="none"/>
          <w:lang w:val="en-US" w:eastAsia="zh-CN"/>
        </w:rPr>
      </w:pPr>
      <w:r>
        <w:rPr>
          <w:rFonts w:hint="default" w:ascii="Times New Roman" w:hAnsi="Times New Roman" w:eastAsia="仿宋_GB2312" w:cs="Times New Roman"/>
          <w:szCs w:val="21"/>
          <w:highlight w:val="none"/>
        </w:rPr>
        <w:t xml:space="preserve">    2.其中，编号由市级交通运输主管部门编制，由地级市名称、年代代码（申请年）和6位数字流水号组成，如</w:t>
      </w:r>
      <w:r>
        <w:rPr>
          <w:rFonts w:hint="eastAsia" w:ascii="Times New Roman" w:hAnsi="Times New Roman" w:eastAsia="仿宋_GB2312" w:cs="Times New Roman"/>
          <w:szCs w:val="21"/>
          <w:highlight w:val="none"/>
          <w:lang w:val="en-US" w:eastAsia="zh-CN"/>
        </w:rPr>
        <w:t>长春</w:t>
      </w:r>
      <w:r>
        <w:rPr>
          <w:rFonts w:hint="default" w:ascii="Times New Roman" w:hAnsi="Times New Roman" w:eastAsia="仿宋_GB2312" w:cs="Times New Roman"/>
          <w:szCs w:val="21"/>
          <w:highlight w:val="none"/>
          <w:shd w:val="clear" w:color="auto" w:fill="FFFFFF"/>
        </w:rPr>
        <w:t>（202</w:t>
      </w:r>
      <w:r>
        <w:rPr>
          <w:rFonts w:hint="default" w:ascii="Times New Roman" w:hAnsi="Times New Roman" w:eastAsia="仿宋_GB2312" w:cs="Times New Roman"/>
          <w:szCs w:val="21"/>
          <w:highlight w:val="none"/>
          <w:shd w:val="clear" w:color="auto" w:fill="FFFFFF"/>
          <w:lang w:val="en-US" w:eastAsia="zh-CN"/>
        </w:rPr>
        <w:t>6</w:t>
      </w:r>
      <w:r>
        <w:rPr>
          <w:rFonts w:hint="default" w:ascii="Times New Roman" w:hAnsi="Times New Roman" w:eastAsia="仿宋_GB2312" w:cs="Times New Roman"/>
          <w:szCs w:val="21"/>
          <w:highlight w:val="none"/>
          <w:shd w:val="clear" w:color="auto" w:fill="FFFFFF"/>
        </w:rPr>
        <w:t>）</w:t>
      </w:r>
      <w:r>
        <w:rPr>
          <w:rFonts w:hint="default" w:ascii="Times New Roman" w:hAnsi="Times New Roman" w:eastAsia="仿宋_GB2312" w:cs="Times New Roman"/>
          <w:szCs w:val="21"/>
          <w:highlight w:val="none"/>
        </w:rPr>
        <w:t>000001；报废车辆和新购置车辆基本情况按有关证书及实际情况填写；车辆类型请填写中型或重型。</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B3227B-353E-46AF-8FA6-C954A765DBAF}"/>
  </w:font>
  <w:font w:name="黑体">
    <w:panose1 w:val="02010609060101010101"/>
    <w:charset w:val="86"/>
    <w:family w:val="auto"/>
    <w:pitch w:val="default"/>
    <w:sig w:usb0="800002BF" w:usb1="38CF7CFA" w:usb2="00000016" w:usb3="00000000" w:csb0="00040001" w:csb1="00000000"/>
    <w:embedRegular r:id="rId2" w:fontKey="{59C4BD97-04C7-4579-A4A6-848F2C6CE4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0EE67BAB-6A41-4AE9-857A-D0AB728371F3}"/>
  </w:font>
  <w:font w:name="方正小标宋_GBK">
    <w:panose1 w:val="02000000000000000000"/>
    <w:charset w:val="86"/>
    <w:family w:val="script"/>
    <w:pitch w:val="default"/>
    <w:sig w:usb0="A00002BF" w:usb1="38CF7CFA" w:usb2="00082016" w:usb3="00000000" w:csb0="00040001" w:csb1="00000000"/>
    <w:embedRegular r:id="rId4" w:fontKey="{AF734349-C2EE-4598-ADB5-ED8707F1E8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6132">
    <w:pPr>
      <w:spacing w:line="179" w:lineRule="auto"/>
      <w:ind w:left="7425"/>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32C91">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4</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C32C91">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4</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021B">
    <w:pPr>
      <w:spacing w:line="231" w:lineRule="auto"/>
      <w:ind w:left="7474"/>
      <w:rPr>
        <w:rFonts w:ascii="宋体" w:hAnsi="宋体" w:eastAsia="宋体" w:cs="宋体"/>
        <w:sz w:val="23"/>
        <w:szCs w:val="23"/>
      </w:rPr>
    </w:pPr>
    <w:r>
      <w:rPr>
        <w:sz w:val="23"/>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2AEEE">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7</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F2AEEE">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7</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2703">
    <w:pPr>
      <w:spacing w:before="1" w:line="231" w:lineRule="auto"/>
      <w:ind w:left="64"/>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A6498">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8</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DA6498">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8</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9C62">
    <w:pPr>
      <w:spacing w:line="232" w:lineRule="auto"/>
      <w:ind w:left="7474"/>
      <w:rPr>
        <w:rFonts w:ascii="宋体" w:hAnsi="宋体" w:eastAsia="宋体" w:cs="宋体"/>
        <w:sz w:val="25"/>
        <w:szCs w:val="25"/>
      </w:rPr>
    </w:pPr>
    <w:r>
      <w:rPr>
        <w:sz w:val="25"/>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F3A05">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9</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EBF3A05">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9</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2CF4F">
    <w:pPr>
      <w:spacing w:line="231" w:lineRule="auto"/>
      <w:ind w:left="94"/>
      <w:rPr>
        <w:rFonts w:ascii="宋体" w:hAnsi="宋体" w:eastAsia="宋体" w:cs="宋体"/>
        <w:sz w:val="23"/>
        <w:szCs w:val="23"/>
      </w:rPr>
    </w:pPr>
    <w:r>
      <w:rPr>
        <w:sz w:val="23"/>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CA2AD">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7CA2AD">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2JiN2QwMzFiOGI4ZWM5YjFlZWY5OWU4MDVkNDAifQ=="/>
  </w:docVars>
  <w:rsids>
    <w:rsidRoot w:val="0ECB3739"/>
    <w:rsid w:val="0172337A"/>
    <w:rsid w:val="019F636B"/>
    <w:rsid w:val="03632570"/>
    <w:rsid w:val="05D37841"/>
    <w:rsid w:val="05F96B7B"/>
    <w:rsid w:val="06F51EEF"/>
    <w:rsid w:val="09D20B14"/>
    <w:rsid w:val="0A6767AA"/>
    <w:rsid w:val="0BD21D04"/>
    <w:rsid w:val="0D636733"/>
    <w:rsid w:val="0D6D057B"/>
    <w:rsid w:val="0ECB3739"/>
    <w:rsid w:val="0F7E1158"/>
    <w:rsid w:val="0FEB39D9"/>
    <w:rsid w:val="110A553C"/>
    <w:rsid w:val="11643A43"/>
    <w:rsid w:val="12032E12"/>
    <w:rsid w:val="1232769D"/>
    <w:rsid w:val="135C5B39"/>
    <w:rsid w:val="140E7C96"/>
    <w:rsid w:val="14C320AD"/>
    <w:rsid w:val="17AA1121"/>
    <w:rsid w:val="184A5439"/>
    <w:rsid w:val="18635D8B"/>
    <w:rsid w:val="18D94D16"/>
    <w:rsid w:val="1B2E6738"/>
    <w:rsid w:val="1B4D379A"/>
    <w:rsid w:val="1E2307E2"/>
    <w:rsid w:val="1E5B441F"/>
    <w:rsid w:val="1EB01CDB"/>
    <w:rsid w:val="1EFD1033"/>
    <w:rsid w:val="20843852"/>
    <w:rsid w:val="20D444E5"/>
    <w:rsid w:val="210963B5"/>
    <w:rsid w:val="22D8603F"/>
    <w:rsid w:val="233F5401"/>
    <w:rsid w:val="238A7FB4"/>
    <w:rsid w:val="24551DD6"/>
    <w:rsid w:val="25F969F8"/>
    <w:rsid w:val="262D24B2"/>
    <w:rsid w:val="28033B5E"/>
    <w:rsid w:val="28D63020"/>
    <w:rsid w:val="2AFC6024"/>
    <w:rsid w:val="2C463234"/>
    <w:rsid w:val="30925BBF"/>
    <w:rsid w:val="309B3A16"/>
    <w:rsid w:val="31A3365B"/>
    <w:rsid w:val="32476D3D"/>
    <w:rsid w:val="32F93DAF"/>
    <w:rsid w:val="331C222E"/>
    <w:rsid w:val="35610C3B"/>
    <w:rsid w:val="366A5CD5"/>
    <w:rsid w:val="36A06A1C"/>
    <w:rsid w:val="36C50230"/>
    <w:rsid w:val="381C5AF5"/>
    <w:rsid w:val="38A104D8"/>
    <w:rsid w:val="3A3B2460"/>
    <w:rsid w:val="3A5D280D"/>
    <w:rsid w:val="3A94785D"/>
    <w:rsid w:val="3B286CFF"/>
    <w:rsid w:val="3C363258"/>
    <w:rsid w:val="3C4D6CFE"/>
    <w:rsid w:val="3C7B7D0F"/>
    <w:rsid w:val="3D502D9B"/>
    <w:rsid w:val="3E864749"/>
    <w:rsid w:val="3F1E4982"/>
    <w:rsid w:val="3F327BFC"/>
    <w:rsid w:val="3F3A6198"/>
    <w:rsid w:val="3FC766B9"/>
    <w:rsid w:val="3FF66D81"/>
    <w:rsid w:val="402A7B0F"/>
    <w:rsid w:val="41086FB8"/>
    <w:rsid w:val="41DE28D6"/>
    <w:rsid w:val="41FD357C"/>
    <w:rsid w:val="42315054"/>
    <w:rsid w:val="42925DB2"/>
    <w:rsid w:val="42E702A9"/>
    <w:rsid w:val="43BA4B5D"/>
    <w:rsid w:val="44491E7C"/>
    <w:rsid w:val="44897C57"/>
    <w:rsid w:val="44FC39B7"/>
    <w:rsid w:val="44FC7513"/>
    <w:rsid w:val="454C2ADB"/>
    <w:rsid w:val="45737BDF"/>
    <w:rsid w:val="46790CB6"/>
    <w:rsid w:val="470628CB"/>
    <w:rsid w:val="47163D12"/>
    <w:rsid w:val="472603AD"/>
    <w:rsid w:val="486C55E1"/>
    <w:rsid w:val="4B8B339F"/>
    <w:rsid w:val="4C77601A"/>
    <w:rsid w:val="4CA02E7A"/>
    <w:rsid w:val="4D1C174E"/>
    <w:rsid w:val="4DE96F52"/>
    <w:rsid w:val="4DEA6AA2"/>
    <w:rsid w:val="4EB726FD"/>
    <w:rsid w:val="4EFE07F8"/>
    <w:rsid w:val="4F0911AA"/>
    <w:rsid w:val="4F091C95"/>
    <w:rsid w:val="506B7492"/>
    <w:rsid w:val="50A736C1"/>
    <w:rsid w:val="51AB50F9"/>
    <w:rsid w:val="51DA038A"/>
    <w:rsid w:val="52796647"/>
    <w:rsid w:val="52CC30F8"/>
    <w:rsid w:val="547F16B5"/>
    <w:rsid w:val="55C94538"/>
    <w:rsid w:val="56976B41"/>
    <w:rsid w:val="56BE5A60"/>
    <w:rsid w:val="57A2636C"/>
    <w:rsid w:val="57F46B21"/>
    <w:rsid w:val="58016AE1"/>
    <w:rsid w:val="584D7EFF"/>
    <w:rsid w:val="58555204"/>
    <w:rsid w:val="588F2219"/>
    <w:rsid w:val="58B449AC"/>
    <w:rsid w:val="5934151A"/>
    <w:rsid w:val="5A5167A1"/>
    <w:rsid w:val="5A736072"/>
    <w:rsid w:val="5B6A2D43"/>
    <w:rsid w:val="5C1C3F42"/>
    <w:rsid w:val="5C880831"/>
    <w:rsid w:val="5C8956D8"/>
    <w:rsid w:val="5D5A7075"/>
    <w:rsid w:val="5E631F59"/>
    <w:rsid w:val="5ED3168E"/>
    <w:rsid w:val="5F6E5A30"/>
    <w:rsid w:val="609A7779"/>
    <w:rsid w:val="60E143CA"/>
    <w:rsid w:val="62C337A4"/>
    <w:rsid w:val="62E714B4"/>
    <w:rsid w:val="654D4A40"/>
    <w:rsid w:val="65A25A5D"/>
    <w:rsid w:val="670818F0"/>
    <w:rsid w:val="67212E7F"/>
    <w:rsid w:val="67FD341E"/>
    <w:rsid w:val="68056AB6"/>
    <w:rsid w:val="695732E1"/>
    <w:rsid w:val="69937B96"/>
    <w:rsid w:val="6B182A49"/>
    <w:rsid w:val="6B600F36"/>
    <w:rsid w:val="6B6537B4"/>
    <w:rsid w:val="6BFB7C75"/>
    <w:rsid w:val="6C8335E0"/>
    <w:rsid w:val="6C862441"/>
    <w:rsid w:val="6F5C0A2B"/>
    <w:rsid w:val="6F78448F"/>
    <w:rsid w:val="712042E6"/>
    <w:rsid w:val="73337D8F"/>
    <w:rsid w:val="7476258E"/>
    <w:rsid w:val="74C0380A"/>
    <w:rsid w:val="75306CE2"/>
    <w:rsid w:val="75CF3B98"/>
    <w:rsid w:val="76122119"/>
    <w:rsid w:val="76AE6010"/>
    <w:rsid w:val="76B34C0F"/>
    <w:rsid w:val="77702943"/>
    <w:rsid w:val="787434CB"/>
    <w:rsid w:val="79A03FCF"/>
    <w:rsid w:val="7B880764"/>
    <w:rsid w:val="7D585220"/>
    <w:rsid w:val="7DE1316F"/>
    <w:rsid w:val="7E396FD5"/>
    <w:rsid w:val="7E5A4949"/>
    <w:rsid w:val="7E617E0B"/>
    <w:rsid w:val="7E71642D"/>
    <w:rsid w:val="7EF26CB5"/>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样式A"/>
    <w:basedOn w:val="5"/>
    <w:qFormat/>
    <w:uiPriority w:val="0"/>
    <w:pPr>
      <w:shd w:val="clear" w:color="auto" w:fill="FFFFFF"/>
      <w:spacing w:before="0" w:beforeAutospacing="0" w:after="240" w:afterAutospacing="0"/>
      <w:ind w:firstLine="640" w:firstLineChars="200"/>
      <w:jc w:val="both"/>
      <w:outlineLvl w:val="0"/>
    </w:pPr>
    <w:rPr>
      <w:rFonts w:ascii="Times New Roman" w:hAnsi="Times New Roman" w:eastAsia="仿宋_GB2312"/>
      <w:color w:val="333333"/>
      <w:sz w:val="32"/>
      <w:szCs w:val="32"/>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e5e96a4f-fdaf-4f64-9beb-da0472581f31</errorID>
      <errorWord> </errorWord>
      <group>L1_Grammar</group>
      <groupName>语法问题</groupName>
      <ability>L2_Grammar</ability>
      <abilityName>语法错误</abilityName>
      <candidateList>
        <item>委员会</item>
      </candidateList>
      <explain/>
      <paraID>1018103E</paraID>
      <start>18</start>
      <end>19</end>
      <status>ignored</status>
      <modifiedWord/>
      <trackRevisions>false</trackRevisions>
    </reviewItem>
    <reviewItem>
      <errorID>e3c3adc0-c9e2-41b0-9172-61c21657d9d0</errorID>
      <errorWord>2026年1月1日</errorWord>
      <group>L1_Word</group>
      <groupName>字词问题</groupName>
      <ability>L2_Typo</ability>
      <abilityName>字词错误</abilityName>
      <candidateList>
        <item>2026年1月1日起</item>
      </candidateList>
      <explain/>
      <paraID>22556E3C</paraID>
      <start>35</start>
      <end>44</end>
      <status>ignored</status>
      <modifiedWord/>
      <trackRevisions>false</trackRevisions>
    </reviewItem>
    <reviewItem>
      <errorID>b274855d-dbc5-48d6-8053-6c99b8f60204</errorID>
      <errorWord>2026年1月1日</errorWord>
      <group>L1_Word</group>
      <groupName>字词问题</groupName>
      <ability>L2_Typo</ability>
      <abilityName>字词错误</abilityName>
      <candidateList>
        <item>2026年1月1日起</item>
      </candidateList>
      <explain/>
      <paraID>5919E3FF</paraID>
      <start>34</start>
      <end>43</end>
      <status>ignored</status>
      <modifiedWord/>
      <trackRevisions>false</trackRevisions>
    </reviewItem>
    <reviewItem>
      <errorID>207010fb-77cd-48d3-b77d-eca786c3fd90</errorID>
      <errorWord>2026年1月1日</errorWord>
      <group>L1_Word</group>
      <groupName>字词问题</groupName>
      <ability>L2_Typo</ability>
      <abilityName>字词错误</abilityName>
      <candidateList>
        <item>2026年1月1日起</item>
      </candidateList>
      <explain/>
      <paraID>7B70FE50</paraID>
      <start>16</start>
      <end>25</end>
      <status>ignored</status>
      <modifiedWord/>
      <trackRevisions>false</trackRevisions>
    </reviewItem>
    <reviewItem>
      <errorID>844bec86-fd9b-4bf7-977f-ff1b57d19222</errorID>
      <errorWord>（</errorWord>
      <group>L1_Punc</group>
      <groupName>标点问题</groupName>
      <ability>L2_Punc_CN</ability>
      <abilityName>标点符号问题</abilityName>
      <candidateList/>
      <explain>同一形式括号套用。</explain>
      <paraID>74DC5A86</paraID>
      <start>44</start>
      <end>45</end>
      <status>ignored</status>
      <modifiedWord/>
      <trackRevisions>false</trackRevisions>
    </reviewItem>
    <reviewItem>
      <errorID>baa7e004-1835-4186-af41-96e73b1e5a88</errorID>
      <errorWord>T29912</errorWord>
      <group>L1_Word</group>
      <groupName>字词问题</groupName>
      <ability>L2_Typo</ability>
      <abilityName>字词错误</abilityName>
      <candidateList>
        <item>T 29912</item>
      </candidateList>
      <explain/>
      <paraID>74DC5A86</paraID>
      <start>48</start>
      <end>55</end>
      <status>modified</status>
      <modifiedWord>T 29912</modifiedWord>
      <trackRevisions>false</trackRevisions>
    </reviewItem>
    <reviewItem>
      <errorID>8a246df9-d918-4d5d-b83b-198f2a01db94</errorID>
      <errorWord>）</errorWord>
      <group>L1_Punc</group>
      <groupName>标点问题</groupName>
      <ability>L2_Punc_CN</ability>
      <abilityName>标点符号问题</abilityName>
      <candidateList/>
      <explain>同一形式括号套用。</explain>
      <paraID>74DC5A86</paraID>
      <start>55</start>
      <end>56</end>
      <status>ignored</status>
      <modifiedWord/>
      <trackRevisions>false</trackRevisions>
    </reviewItem>
    <reviewItem>
      <errorID>8bda466d-a0b0-41cf-922c-7799efce46dd</errorID>
      <errorWord>新</errorWord>
      <group>L1_Word</group>
      <groupName>字词问题</groupName>
      <ability>L2_Typo</ability>
      <abilityName>字词错误</abilityName>
      <candidateList>
        <item>新的</item>
      </candidateList>
      <explain/>
      <paraID>5BDA15DD</paraID>
      <start>38</start>
      <end>40</end>
      <status>modified</status>
      <modifiedWord>新的</modifiedWord>
      <trackRevisions>false</trackRevisions>
    </reviewItem>
    <reviewItem>
      <errorID>9265b33f-6837-4b50-9197-d9a40aea8e58</errorID>
      <errorWord>一式二份</errorWord>
      <group>L1_Word</group>
      <groupName>字词问题</groupName>
      <ability>L2_Typo</ability>
      <abilityName>字词错误</abilityName>
      <candidateList>
        <item>一式两份</item>
      </candidateList>
      <explain/>
      <paraID>3D9CEB72</paraID>
      <start>6</start>
      <end>10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32407-13d5-4d42-9570-f33787ddd11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724</Words>
  <Characters>781</Characters>
  <Lines>0</Lines>
  <Paragraphs>0</Paragraphs>
  <TotalTime>188</TotalTime>
  <ScaleCrop>false</ScaleCrop>
  <LinksUpToDate>false</LinksUpToDate>
  <CharactersWithSpaces>806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2024-08-29T07:45:00Z</dcterms:created>
  <dc:creator>ZJXian</dc:creator>
  <cp:lastModifiedBy>泠岚</cp:lastModifiedBy>
  <cp:lastPrinted>2024-09-02T01:08:00Z</cp:lastPrinted>
  <dcterms:modified xsi:type="dcterms:W3CDTF">2026-06-22T06:23:38Z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FBF763D0DBF34BA8B56EC1B4BB2AF6C3_13</vt:lpwstr>
  </property>
  <property fmtid="{D5CDD505-2E9C-101B-9397-08002B2CF9AE}" pid="4" name="KSOTemplateDocerSaveRecord">
    <vt:lpwstr>eyJoZGlkIjoiMjAwODQyYTRmNDQ1MGNjMWEyY2NkMDM2NjFhOTRhZmYiLCJ1c2VySWQiOiIyNjM5MTU1NDkifQ==</vt:lpwstr>
  </property>
</Properties>
</file>